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B4B24" w14:textId="2C468530" w:rsidR="005732FD" w:rsidRPr="005732FD" w:rsidRDefault="009D3146" w:rsidP="00847491">
      <w:pPr>
        <w:tabs>
          <w:tab w:val="left" w:pos="1843"/>
        </w:tabs>
        <w:snapToGrid w:val="0"/>
        <w:jc w:val="center"/>
        <w:rPr>
          <w:rFonts w:ascii="ＭＳ ゴシック" w:eastAsia="ＭＳ ゴシック" w:hAnsi="ＭＳ ゴシック"/>
          <w:sz w:val="28"/>
        </w:rPr>
      </w:pPr>
      <w:r>
        <w:rPr>
          <w:noProof/>
        </w:rPr>
        <w:pict w14:anchorId="4DAFA63A">
          <v:shapetype id="_x0000_t202" coordsize="21600,21600" o:spt="202" path="m,l,21600r21600,l21600,xe">
            <v:stroke joinstyle="miter"/>
            <v:path gradientshapeok="t" o:connecttype="rect"/>
          </v:shapetype>
          <v:shape id="テキスト ボックス 1" o:spid="_x0000_s1029" type="#_x0000_t202" style="position:absolute;left:0;text-align:left;margin-left:416.4pt;margin-top:-46.8pt;width:89.4pt;height:30.15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" fillcolor="white [3201]" strokecolor="black [3213]">
            <v:textbox>
              <w:txbxContent>
                <w:p w14:paraId="22326B78" w14:textId="179B94EB" w:rsidR="000D419F" w:rsidRDefault="000D419F" w:rsidP="000D419F">
                  <w:pPr>
                    <w:spacing w:line="240" w:lineRule="exact"/>
                    <w:jc w:val="center"/>
                    <w:rPr>
                      <w:rFonts w:ascii="ＭＳ 明朝" w:eastAsia="ＭＳ 明朝" w:hAnsi="ＭＳ 明朝"/>
                    </w:rPr>
                  </w:pPr>
                  <w:r>
                    <w:rPr>
                      <w:rFonts w:ascii="ＭＳ 明朝" w:eastAsia="ＭＳ 明朝" w:hAnsi="ＭＳ 明朝" w:hint="eastAsia"/>
                    </w:rPr>
                    <w:t>別紙</w:t>
                  </w:r>
                  <w:r w:rsidR="00A655AB">
                    <w:rPr>
                      <w:rFonts w:ascii="ＭＳ 明朝" w:eastAsia="ＭＳ 明朝" w:hAnsi="ＭＳ 明朝" w:hint="eastAsia"/>
                    </w:rPr>
                    <w:t>３</w:t>
                  </w:r>
                </w:p>
                <w:p w14:paraId="3F410721" w14:textId="59B57ABC" w:rsidR="005732FD" w:rsidRPr="00FE5A3C" w:rsidRDefault="000D419F" w:rsidP="000D419F">
                  <w:pPr>
                    <w:spacing w:line="240" w:lineRule="exact"/>
                    <w:jc w:val="center"/>
                    <w:rPr>
                      <w:rFonts w:ascii="ＭＳ 明朝" w:eastAsia="ＭＳ 明朝" w:hAnsi="ＭＳ 明朝"/>
                    </w:rPr>
                  </w:pPr>
                  <w:r>
                    <w:rPr>
                      <w:rFonts w:ascii="ＭＳ 明朝" w:eastAsia="ＭＳ 明朝" w:hAnsi="ＭＳ 明朝" w:hint="eastAsia"/>
                    </w:rPr>
                    <w:t>(HP事前掲示)</w:t>
                  </w:r>
                </w:p>
              </w:txbxContent>
            </v:textbox>
          </v:shape>
        </w:pict>
      </w:r>
      <w:r w:rsidR="005732FD" w:rsidRPr="005732FD">
        <w:rPr>
          <w:rFonts w:ascii="ＭＳ ゴシック" w:eastAsia="ＭＳ ゴシック" w:hAnsi="ＭＳ ゴシック" w:hint="eastAsia"/>
          <w:sz w:val="24"/>
          <w:szCs w:val="24"/>
        </w:rPr>
        <w:t>規定</w:t>
      </w:r>
      <w:r w:rsidR="005732FD" w:rsidRPr="005732FD">
        <w:rPr>
          <w:rFonts w:ascii="ＭＳ ゴシック" w:eastAsia="ＭＳ ゴシック" w:hAnsi="ＭＳ ゴシック" w:hint="eastAsia"/>
          <w:sz w:val="24"/>
        </w:rPr>
        <w:t>の改正</w:t>
      </w:r>
      <w:r w:rsidR="005732FD" w:rsidRPr="005732FD">
        <w:rPr>
          <w:rFonts w:ascii="ＭＳ ゴシック" w:eastAsia="ＭＳ ゴシック" w:hAnsi="ＭＳ ゴシック" w:hint="eastAsia"/>
          <w:sz w:val="24"/>
          <w:szCs w:val="24"/>
        </w:rPr>
        <w:t>について</w:t>
      </w:r>
    </w:p>
    <w:p w14:paraId="783E68DC" w14:textId="77777777" w:rsidR="005732FD" w:rsidRDefault="005732FD" w:rsidP="005732FD">
      <w:pPr>
        <w:snapToGrid w:val="0"/>
        <w:spacing w:line="240" w:lineRule="exact"/>
        <w:rPr>
          <w:rFonts w:ascii="ＭＳ 明朝" w:eastAsia="ＭＳ 明朝" w:hAnsi="ＭＳ 明朝"/>
          <w:sz w:val="24"/>
        </w:rPr>
      </w:pPr>
    </w:p>
    <w:p w14:paraId="2FB52016" w14:textId="77777777" w:rsidR="005732FD" w:rsidRPr="00206DE5" w:rsidRDefault="005732FD" w:rsidP="005732FD">
      <w:pPr>
        <w:snapToGrid w:val="0"/>
        <w:spacing w:line="240" w:lineRule="exact"/>
        <w:rPr>
          <w:rFonts w:ascii="ＭＳ 明朝" w:eastAsia="ＭＳ 明朝" w:hAnsi="ＭＳ 明朝"/>
          <w:sz w:val="24"/>
        </w:rPr>
      </w:pPr>
    </w:p>
    <w:p w14:paraId="771FB1A2" w14:textId="56BFBB0E" w:rsidR="00631A4F" w:rsidRDefault="005732FD" w:rsidP="005732FD">
      <w:pPr>
        <w:snapToGrid w:val="0"/>
        <w:spacing w:line="240" w:lineRule="exact"/>
        <w:rPr>
          <w:rFonts w:ascii="ＭＳ 明朝" w:eastAsia="ＭＳ 明朝" w:hAnsi="ＭＳ 明朝"/>
          <w:sz w:val="24"/>
        </w:rPr>
      </w:pPr>
      <w:r>
        <w:rPr>
          <w:rFonts w:ascii="ＭＳ 明朝" w:eastAsia="ＭＳ 明朝" w:hAnsi="ＭＳ 明朝" w:hint="eastAsia"/>
          <w:sz w:val="24"/>
        </w:rPr>
        <w:t xml:space="preserve">　以下の規定につきまして、202</w:t>
      </w:r>
      <w:r w:rsidR="00206DE5">
        <w:rPr>
          <w:rFonts w:ascii="ＭＳ 明朝" w:eastAsia="ＭＳ 明朝" w:hAnsi="ＭＳ 明朝" w:hint="eastAsia"/>
          <w:sz w:val="24"/>
        </w:rPr>
        <w:t>5</w:t>
      </w:r>
      <w:r>
        <w:rPr>
          <w:rFonts w:ascii="ＭＳ 明朝" w:eastAsia="ＭＳ 明朝" w:hAnsi="ＭＳ 明朝" w:hint="eastAsia"/>
          <w:sz w:val="24"/>
        </w:rPr>
        <w:t>年</w:t>
      </w:r>
      <w:r w:rsidR="002815A0">
        <w:rPr>
          <w:rFonts w:ascii="ＭＳ 明朝" w:eastAsia="ＭＳ 明朝" w:hAnsi="ＭＳ 明朝" w:hint="eastAsia"/>
          <w:sz w:val="24"/>
        </w:rPr>
        <w:t>６</w:t>
      </w:r>
      <w:r>
        <w:rPr>
          <w:rFonts w:ascii="ＭＳ 明朝" w:eastAsia="ＭＳ 明朝" w:hAnsi="ＭＳ 明朝" w:hint="eastAsia"/>
          <w:sz w:val="24"/>
        </w:rPr>
        <w:t>月</w:t>
      </w:r>
      <w:r w:rsidR="007A6F40">
        <w:rPr>
          <w:rFonts w:ascii="ＭＳ 明朝" w:eastAsia="ＭＳ 明朝" w:hAnsi="ＭＳ 明朝" w:hint="eastAsia"/>
          <w:sz w:val="24"/>
        </w:rPr>
        <w:t>１</w:t>
      </w:r>
      <w:r>
        <w:rPr>
          <w:rFonts w:ascii="ＭＳ 明朝" w:eastAsia="ＭＳ 明朝" w:hAnsi="ＭＳ 明朝" w:hint="eastAsia"/>
          <w:sz w:val="24"/>
        </w:rPr>
        <w:t>日付で</w:t>
      </w:r>
      <w:r>
        <w:rPr>
          <w:rFonts w:asciiTheme="minorEastAsia" w:hAnsiTheme="minorEastAsia" w:hint="eastAsia"/>
          <w:sz w:val="24"/>
        </w:rPr>
        <w:t>改正</w:t>
      </w:r>
      <w:r w:rsidRPr="0064289F">
        <w:rPr>
          <w:rFonts w:asciiTheme="minorEastAsia" w:hAnsiTheme="minorEastAsia" w:hint="eastAsia"/>
          <w:sz w:val="24"/>
        </w:rPr>
        <w:t>を行いま</w:t>
      </w:r>
      <w:r>
        <w:rPr>
          <w:rFonts w:asciiTheme="minorEastAsia" w:hAnsiTheme="minorEastAsia" w:hint="eastAsia"/>
          <w:sz w:val="24"/>
        </w:rPr>
        <w:t>す</w:t>
      </w:r>
      <w:r w:rsidRPr="0064289F">
        <w:rPr>
          <w:rFonts w:asciiTheme="minorEastAsia" w:hAnsiTheme="minorEastAsia" w:hint="eastAsia"/>
          <w:sz w:val="24"/>
        </w:rPr>
        <w:t>。</w:t>
      </w:r>
    </w:p>
    <w:p w14:paraId="4FD0A536" w14:textId="77777777" w:rsidR="00631A4F" w:rsidRDefault="00631A4F">
      <w:pPr>
        <w:rPr>
          <w:rFonts w:ascii="ＭＳ 明朝" w:eastAsia="ＭＳ 明朝" w:hAnsi="ＭＳ 明朝"/>
          <w:b/>
          <w:szCs w:val="21"/>
        </w:rPr>
      </w:pPr>
    </w:p>
    <w:p w14:paraId="7070E7FA" w14:textId="68B1140B" w:rsidR="007A6F40" w:rsidRPr="004167D0" w:rsidRDefault="007A6F40" w:rsidP="007A6F40">
      <w:pPr>
        <w:rPr>
          <w:rFonts w:ascii="ＭＳ ゴシック" w:eastAsia="ＭＳ ゴシック" w:hAnsi="ＭＳ ゴシック"/>
          <w:bCs/>
        </w:rPr>
      </w:pPr>
      <w:r w:rsidRPr="004167D0">
        <w:rPr>
          <w:rFonts w:ascii="ＭＳ ゴシック" w:eastAsia="ＭＳ ゴシック" w:hAnsi="ＭＳ ゴシック" w:hint="eastAsia"/>
          <w:bCs/>
          <w:szCs w:val="21"/>
        </w:rPr>
        <w:t>非課税上場株式等管理</w:t>
      </w:r>
      <w:r w:rsidR="004167D0" w:rsidRPr="004167D0">
        <w:rPr>
          <w:rFonts w:ascii="ＭＳ ゴシック" w:eastAsia="ＭＳ ゴシック" w:hAnsi="ＭＳ ゴシック" w:hint="eastAsia"/>
          <w:bCs/>
          <w:szCs w:val="21"/>
        </w:rPr>
        <w:t>、</w:t>
      </w:r>
      <w:r w:rsidRPr="004167D0">
        <w:rPr>
          <w:rFonts w:ascii="ＭＳ ゴシック" w:eastAsia="ＭＳ ゴシック" w:hAnsi="ＭＳ ゴシック" w:hint="eastAsia"/>
          <w:bCs/>
          <w:szCs w:val="21"/>
        </w:rPr>
        <w:t>非課税累積投資</w:t>
      </w:r>
      <w:r w:rsidR="004167D0" w:rsidRPr="004167D0">
        <w:rPr>
          <w:rFonts w:ascii="ＭＳ ゴシック" w:eastAsia="ＭＳ ゴシック" w:hAnsi="ＭＳ ゴシック" w:hint="eastAsia"/>
          <w:bCs/>
          <w:szCs w:val="21"/>
        </w:rPr>
        <w:t>および特定非課税累積投資</w:t>
      </w:r>
      <w:r w:rsidRPr="004167D0">
        <w:rPr>
          <w:rFonts w:ascii="ＭＳ ゴシック" w:eastAsia="ＭＳ ゴシック" w:hAnsi="ＭＳ ゴシック" w:hint="eastAsia"/>
          <w:bCs/>
          <w:szCs w:val="21"/>
        </w:rPr>
        <w:t>に関する約款</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7A6F40" w14:paraId="14368D4E" w14:textId="77777777">
        <w:trPr>
          <w:trHeight w:val="366"/>
        </w:trPr>
        <w:tc>
          <w:tcPr>
            <w:tcW w:w="4851" w:type="dxa"/>
            <w:shd w:val="clear" w:color="auto" w:fill="FFD966" w:themeFill="accent4" w:themeFillTint="99"/>
          </w:tcPr>
          <w:p w14:paraId="368052F7" w14:textId="77777777" w:rsidR="007A6F40" w:rsidRDefault="007A6F4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73FB8BFE" w14:textId="77777777" w:rsidR="007A6F40" w:rsidRDefault="007A6F4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7A6F40" w:rsidRPr="009A7B54" w14:paraId="2F10F91A" w14:textId="77777777">
        <w:trPr>
          <w:trHeight w:val="1019"/>
        </w:trPr>
        <w:tc>
          <w:tcPr>
            <w:tcW w:w="4851" w:type="dxa"/>
          </w:tcPr>
          <w:p w14:paraId="2ED51B12" w14:textId="1ABE1502" w:rsidR="004167D0" w:rsidRDefault="004167D0" w:rsidP="004167D0">
            <w:pPr>
              <w:rPr>
                <w:rFonts w:ascii="ＭＳ ゴシック" w:eastAsia="ＭＳ ゴシック" w:hAnsi="ＭＳ ゴシック"/>
                <w:szCs w:val="21"/>
              </w:rPr>
            </w:pPr>
            <w:r>
              <w:rPr>
                <w:rFonts w:ascii="ＭＳ ゴシック" w:eastAsia="ＭＳ ゴシック" w:hAnsi="ＭＳ ゴシック" w:hint="eastAsia"/>
                <w:szCs w:val="21"/>
              </w:rPr>
              <w:t>第１条</w:t>
            </w:r>
            <w:r w:rsidR="00BA6451">
              <w:rPr>
                <w:rFonts w:ascii="ＭＳ ゴシック" w:eastAsia="ＭＳ ゴシック" w:hAnsi="ＭＳ ゴシック" w:hint="eastAsia"/>
                <w:szCs w:val="21"/>
              </w:rPr>
              <w:t>および</w:t>
            </w:r>
            <w:r w:rsidR="00EA7911">
              <w:rPr>
                <w:rFonts w:ascii="ＭＳ ゴシック" w:eastAsia="ＭＳ ゴシック" w:hAnsi="ＭＳ ゴシック" w:hint="eastAsia"/>
                <w:szCs w:val="21"/>
              </w:rPr>
              <w:t>第</w:t>
            </w:r>
            <w:r w:rsidR="00933243">
              <w:rPr>
                <w:rFonts w:ascii="ＭＳ ゴシック" w:eastAsia="ＭＳ ゴシック" w:hAnsi="ＭＳ ゴシック" w:hint="eastAsia"/>
                <w:szCs w:val="21"/>
              </w:rPr>
              <w:t>２</w:t>
            </w:r>
            <w:r w:rsidR="00EA7911">
              <w:rPr>
                <w:rFonts w:ascii="ＭＳ ゴシック" w:eastAsia="ＭＳ ゴシック" w:hAnsi="ＭＳ ゴシック" w:hint="eastAsia"/>
                <w:szCs w:val="21"/>
              </w:rPr>
              <w:t>条</w:t>
            </w:r>
            <w:r w:rsidR="00EA7911" w:rsidRPr="009744DC">
              <w:rPr>
                <w:rFonts w:ascii="ＭＳ 明朝" w:eastAsia="ＭＳ 明朝" w:hAnsi="ＭＳ 明朝" w:hint="eastAsia"/>
                <w:kern w:val="0"/>
                <w:szCs w:val="21"/>
              </w:rPr>
              <w:t xml:space="preserve">　（省略）</w:t>
            </w:r>
          </w:p>
          <w:p w14:paraId="674EABDA" w14:textId="36D7812A" w:rsidR="003B285D" w:rsidRPr="00B876F6" w:rsidRDefault="003B285D" w:rsidP="00B876F6">
            <w:pPr>
              <w:snapToGrid w:val="0"/>
              <w:spacing w:line="304" w:lineRule="atLeast"/>
              <w:rPr>
                <w:rFonts w:ascii="ＭＳ ゴシック" w:eastAsia="ＭＳ ゴシック" w:hAnsi="ＭＳ ゴシック"/>
                <w:szCs w:val="21"/>
              </w:rPr>
            </w:pPr>
            <w:r w:rsidRPr="003C3A5D">
              <w:rPr>
                <w:rFonts w:ascii="ＭＳ ゴシック" w:eastAsia="ＭＳ ゴシック" w:hAnsi="ＭＳ ゴシック" w:hint="eastAsia"/>
                <w:szCs w:val="21"/>
              </w:rPr>
              <w:t>第</w:t>
            </w:r>
            <w:r w:rsidR="00933243">
              <w:rPr>
                <w:rFonts w:ascii="ＭＳ ゴシック" w:eastAsia="ＭＳ ゴシック" w:hAnsi="ＭＳ ゴシック" w:hint="eastAsia"/>
                <w:szCs w:val="21"/>
              </w:rPr>
              <w:t>２</w:t>
            </w:r>
            <w:r w:rsidRPr="003C3A5D">
              <w:rPr>
                <w:rFonts w:ascii="ＭＳ ゴシック" w:eastAsia="ＭＳ ゴシック" w:hAnsi="ＭＳ ゴシック" w:hint="eastAsia"/>
                <w:szCs w:val="21"/>
              </w:rPr>
              <w:t>条</w:t>
            </w:r>
            <w:r w:rsidR="00933243">
              <w:rPr>
                <w:rFonts w:ascii="ＭＳ ゴシック" w:eastAsia="ＭＳ ゴシック" w:hAnsi="ＭＳ ゴシック" w:hint="eastAsia"/>
                <w:szCs w:val="21"/>
              </w:rPr>
              <w:t>の２</w:t>
            </w:r>
            <w:r w:rsidR="00933243" w:rsidRPr="00933243">
              <w:rPr>
                <w:rFonts w:ascii="ＭＳ ゴシック" w:eastAsia="ＭＳ ゴシック" w:hAnsi="ＭＳ ゴシック" w:hint="eastAsia"/>
                <w:szCs w:val="21"/>
              </w:rPr>
              <w:t>（非課税口座開設後に重複口座であることが判明した場合の取扱い）</w:t>
            </w:r>
          </w:p>
          <w:p w14:paraId="0FD0105B" w14:textId="2260C137" w:rsidR="007830C3" w:rsidRDefault="00933243" w:rsidP="005F34A4">
            <w:pPr>
              <w:ind w:left="210" w:firstLine="210"/>
              <w:rPr>
                <w:rFonts w:ascii="ＭＳ 明朝" w:eastAsia="ＭＳ 明朝" w:hAnsi="ＭＳ 明朝"/>
                <w:color w:val="FF0000"/>
                <w:szCs w:val="21"/>
                <w:u w:val="thick"/>
              </w:rPr>
            </w:pPr>
            <w:r w:rsidRPr="00933243">
              <w:rPr>
                <w:rFonts w:ascii="ＭＳ 明朝" w:eastAsia="ＭＳ 明朝" w:hAnsi="ＭＳ 明朝" w:hint="eastAsia"/>
                <w:szCs w:val="21"/>
              </w:rPr>
              <w:t>お客様が当組合に対して非課税口座開設届出書の提出をし、当組合において非課税口座の開設をした後に、当該非課税口座が重複口座であることが判明し、当該非課税口座が法第</w:t>
            </w:r>
            <w:r w:rsidRPr="00933243">
              <w:rPr>
                <w:rFonts w:ascii="ＭＳ 明朝" w:eastAsia="ＭＳ 明朝" w:hAnsi="ＭＳ 明朝"/>
                <w:szCs w:val="21"/>
              </w:rPr>
              <w:t>37条の14第12項の規定により非課税口座に該当しないこととなった場合、当該非課税口座に該当しない口座で行っていた取引については、その開設のときから一般口座での取引として取り扱わせていただきます。その後、当組合において速やかに特定口座への移管を行うことといたします（税務署非承認の回答時に特定口座開設済みのお客様に限ります。）。ただし、この場合でも</w:t>
            </w:r>
            <w:r w:rsidRPr="0028587B">
              <w:rPr>
                <w:rFonts w:ascii="ＭＳ 明朝" w:eastAsia="ＭＳ 明朝" w:hAnsi="ＭＳ 明朝"/>
                <w:color w:val="FF0000"/>
                <w:szCs w:val="21"/>
                <w:u w:val="thick"/>
              </w:rPr>
              <w:t>、非課税口座の特定累積投資勘定の利用を目的とする契約およびそれ以外の契約の両方が可能である</w:t>
            </w:r>
            <w:r w:rsidRPr="0028587B">
              <w:rPr>
                <w:rFonts w:ascii="ＭＳ 明朝" w:eastAsia="ＭＳ 明朝" w:hAnsi="ＭＳ 明朝" w:hint="eastAsia"/>
                <w:color w:val="FF0000"/>
                <w:szCs w:val="21"/>
                <w:u w:val="thick"/>
              </w:rPr>
              <w:t>ファンド（以下、当約款において「特定銘柄」といいます。）</w:t>
            </w:r>
            <w:r w:rsidRPr="00933243">
              <w:rPr>
                <w:rFonts w:ascii="ＭＳ 明朝" w:eastAsia="ＭＳ 明朝" w:hAnsi="ＭＳ 明朝" w:hint="eastAsia"/>
                <w:szCs w:val="21"/>
              </w:rPr>
              <w:t>の取引に関しては、上記によらず、開設のときから一般口座での取引のままとして取り扱わせていただきます。</w:t>
            </w:r>
          </w:p>
          <w:p w14:paraId="116B4516" w14:textId="77777777" w:rsidR="002B556A" w:rsidRDefault="002B556A" w:rsidP="002B556A">
            <w:pPr>
              <w:rPr>
                <w:rFonts w:ascii="ＭＳ 明朝" w:eastAsia="ＭＳ 明朝" w:hAnsi="ＭＳ 明朝"/>
                <w:kern w:val="0"/>
                <w:szCs w:val="21"/>
              </w:rPr>
            </w:pPr>
            <w:r>
              <w:rPr>
                <w:rFonts w:ascii="ＭＳ ゴシック" w:eastAsia="ＭＳ ゴシック" w:hAnsi="ＭＳ ゴシック" w:hint="eastAsia"/>
                <w:szCs w:val="21"/>
              </w:rPr>
              <w:t>第</w:t>
            </w:r>
            <w:r w:rsidR="00BA6451">
              <w:rPr>
                <w:rFonts w:ascii="ＭＳ ゴシック" w:eastAsia="ＭＳ ゴシック" w:hAnsi="ＭＳ ゴシック" w:hint="eastAsia"/>
                <w:szCs w:val="21"/>
              </w:rPr>
              <w:t>３</w:t>
            </w:r>
            <w:r>
              <w:rPr>
                <w:rFonts w:ascii="ＭＳ ゴシック" w:eastAsia="ＭＳ ゴシック" w:hAnsi="ＭＳ ゴシック" w:hint="eastAsia"/>
                <w:szCs w:val="21"/>
              </w:rPr>
              <w:t>条～第</w:t>
            </w:r>
            <w:r w:rsidR="00920446">
              <w:rPr>
                <w:rFonts w:ascii="ＭＳ ゴシック" w:eastAsia="ＭＳ ゴシック" w:hAnsi="ＭＳ ゴシック" w:hint="eastAsia"/>
                <w:szCs w:val="21"/>
              </w:rPr>
              <w:t>９</w:t>
            </w:r>
            <w:r>
              <w:rPr>
                <w:rFonts w:ascii="ＭＳ ゴシック" w:eastAsia="ＭＳ ゴシック" w:hAnsi="ＭＳ ゴシック" w:hint="eastAsia"/>
                <w:szCs w:val="21"/>
              </w:rPr>
              <w:t>条</w:t>
            </w:r>
            <w:r w:rsidR="00920446">
              <w:rPr>
                <w:rFonts w:ascii="ＭＳ ゴシック" w:eastAsia="ＭＳ ゴシック" w:hAnsi="ＭＳ ゴシック" w:hint="eastAsia"/>
                <w:szCs w:val="21"/>
              </w:rPr>
              <w:t>の２</w:t>
            </w:r>
            <w:r w:rsidRPr="009744DC">
              <w:rPr>
                <w:rFonts w:ascii="ＭＳ 明朝" w:eastAsia="ＭＳ 明朝" w:hAnsi="ＭＳ 明朝" w:hint="eastAsia"/>
                <w:kern w:val="0"/>
                <w:szCs w:val="21"/>
              </w:rPr>
              <w:t xml:space="preserve">　（省略）</w:t>
            </w:r>
          </w:p>
          <w:p w14:paraId="537B2557" w14:textId="35F6D96E" w:rsidR="00920446" w:rsidRPr="00B876F6" w:rsidRDefault="00920446" w:rsidP="00920446">
            <w:pPr>
              <w:snapToGrid w:val="0"/>
              <w:spacing w:line="304" w:lineRule="atLeast"/>
              <w:rPr>
                <w:rFonts w:ascii="ＭＳ ゴシック" w:eastAsia="ＭＳ ゴシック" w:hAnsi="ＭＳ ゴシック"/>
                <w:szCs w:val="21"/>
              </w:rPr>
            </w:pPr>
            <w:r w:rsidRPr="003C3A5D">
              <w:rPr>
                <w:rFonts w:ascii="ＭＳ ゴシック" w:eastAsia="ＭＳ ゴシック" w:hAnsi="ＭＳ ゴシック" w:hint="eastAsia"/>
                <w:szCs w:val="21"/>
              </w:rPr>
              <w:t>第</w:t>
            </w:r>
            <w:r>
              <w:rPr>
                <w:rFonts w:ascii="ＭＳ ゴシック" w:eastAsia="ＭＳ ゴシック" w:hAnsi="ＭＳ ゴシック" w:hint="eastAsia"/>
                <w:szCs w:val="21"/>
              </w:rPr>
              <w:t>９</w:t>
            </w:r>
            <w:r w:rsidRPr="003C3A5D">
              <w:rPr>
                <w:rFonts w:ascii="ＭＳ ゴシック" w:eastAsia="ＭＳ ゴシック" w:hAnsi="ＭＳ ゴシック" w:hint="eastAsia"/>
                <w:szCs w:val="21"/>
              </w:rPr>
              <w:t>条</w:t>
            </w:r>
            <w:r>
              <w:rPr>
                <w:rFonts w:ascii="ＭＳ ゴシック" w:eastAsia="ＭＳ ゴシック" w:hAnsi="ＭＳ ゴシック" w:hint="eastAsia"/>
                <w:szCs w:val="21"/>
              </w:rPr>
              <w:t>の３</w:t>
            </w:r>
            <w:r w:rsidRPr="00920446">
              <w:rPr>
                <w:rFonts w:ascii="ＭＳ ゴシック" w:eastAsia="ＭＳ ゴシック" w:hAnsi="ＭＳ ゴシック" w:hint="eastAsia"/>
                <w:szCs w:val="21"/>
              </w:rPr>
              <w:t>（特定累積投資勘定終了時の取扱い）</w:t>
            </w:r>
          </w:p>
          <w:p w14:paraId="05B9352D" w14:textId="16027619" w:rsidR="00506873" w:rsidRPr="000D325B" w:rsidRDefault="00506873" w:rsidP="00506873">
            <w:pPr>
              <w:ind w:left="210" w:firstLine="210"/>
              <w:rPr>
                <w:rFonts w:ascii="ＭＳ 明朝" w:eastAsia="ＭＳ 明朝" w:hAnsi="ＭＳ 明朝"/>
                <w:szCs w:val="21"/>
              </w:rPr>
            </w:pPr>
            <w:r w:rsidRPr="000D325B">
              <w:rPr>
                <w:rFonts w:ascii="ＭＳ 明朝" w:eastAsia="ＭＳ 明朝" w:hAnsi="ＭＳ 明朝" w:hint="eastAsia"/>
                <w:szCs w:val="21"/>
              </w:rPr>
              <w:t>この約款に基づき設定した特定累積投資勘定は、第５条第２項または第６条第２項の規定により特定累積投資勘定が廃止された場合は、当該規定に定める日に終了します。</w:t>
            </w:r>
          </w:p>
          <w:p w14:paraId="387E431F" w14:textId="1CC174FA" w:rsidR="00506873" w:rsidRPr="000D325B" w:rsidRDefault="00506873" w:rsidP="00506873">
            <w:pPr>
              <w:ind w:left="210" w:hangingChars="100" w:hanging="210"/>
              <w:rPr>
                <w:rFonts w:ascii="ＭＳ 明朝" w:eastAsia="ＭＳ 明朝" w:hAnsi="ＭＳ 明朝"/>
              </w:rPr>
            </w:pPr>
            <w:r w:rsidRPr="000D325B">
              <w:rPr>
                <w:rFonts w:ascii="ＭＳ 明朝" w:eastAsia="ＭＳ 明朝" w:hAnsi="ＭＳ 明朝" w:hint="eastAsia"/>
              </w:rPr>
              <w:t xml:space="preserve">２　</w:t>
            </w:r>
            <w:r w:rsidR="00FC2DA7" w:rsidRPr="000D325B">
              <w:rPr>
                <w:rFonts w:ascii="ＭＳ 明朝" w:eastAsia="ＭＳ 明朝" w:hAnsi="ＭＳ 明朝" w:hint="eastAsia"/>
              </w:rPr>
              <w:t>前項の終了時点で、特定累積投資勘定にかかる株式投資信託は、次の各号に掲げる場合に応じ、当該各号に定めるところにより取扱うものとします。</w:t>
            </w:r>
          </w:p>
          <w:p w14:paraId="280340E2" w14:textId="77777777" w:rsidR="000D325B" w:rsidRPr="000D325B" w:rsidRDefault="000D325B" w:rsidP="000D325B">
            <w:pPr>
              <w:pStyle w:val="a9"/>
              <w:numPr>
                <w:ilvl w:val="0"/>
                <w:numId w:val="1"/>
              </w:numPr>
              <w:rPr>
                <w:rFonts w:ascii="ＭＳ 明朝" w:eastAsia="ＭＳ 明朝" w:hAnsi="ＭＳ 明朝"/>
                <w:szCs w:val="21"/>
              </w:rPr>
            </w:pPr>
            <w:r w:rsidRPr="000D325B">
              <w:rPr>
                <w:rFonts w:ascii="ＭＳ 明朝" w:eastAsia="ＭＳ 明朝" w:hAnsi="ＭＳ 明朝" w:hint="eastAsia"/>
                <w:szCs w:val="21"/>
              </w:rPr>
              <w:t xml:space="preserve">　お客様から当組合に対して施行令第</w:t>
            </w:r>
            <w:r w:rsidRPr="000D325B">
              <w:rPr>
                <w:rFonts w:ascii="ＭＳ 明朝" w:eastAsia="ＭＳ 明朝" w:hAnsi="ＭＳ 明朝"/>
                <w:szCs w:val="21"/>
              </w:rPr>
              <w:t>25条の10の２第14項第27号に規定する書類の提出があった場合　特定口座への移管</w:t>
            </w:r>
          </w:p>
          <w:p w14:paraId="0C5FF932" w14:textId="77777777" w:rsidR="000D325B" w:rsidRDefault="000D325B" w:rsidP="000D325B">
            <w:pPr>
              <w:pStyle w:val="a9"/>
              <w:ind w:left="570" w:firstLine="210"/>
              <w:rPr>
                <w:rFonts w:ascii="ＭＳ 明朝" w:eastAsia="ＭＳ 明朝" w:hAnsi="ＭＳ 明朝"/>
                <w:szCs w:val="21"/>
              </w:rPr>
            </w:pPr>
            <w:r w:rsidRPr="000D325B">
              <w:rPr>
                <w:rFonts w:ascii="ＭＳ 明朝" w:eastAsia="ＭＳ 明朝" w:hAnsi="ＭＳ 明朝" w:hint="eastAsia"/>
                <w:szCs w:val="21"/>
              </w:rPr>
              <w:t>ただし、この場合でも特定累積投資勘定における</w:t>
            </w:r>
            <w:r w:rsidRPr="000D325B">
              <w:rPr>
                <w:rFonts w:ascii="ＭＳ 明朝" w:eastAsia="ＭＳ 明朝" w:hAnsi="ＭＳ 明朝" w:hint="eastAsia"/>
                <w:color w:val="FF0000"/>
                <w:szCs w:val="21"/>
                <w:u w:val="thick"/>
              </w:rPr>
              <w:t>特定銘柄</w:t>
            </w:r>
            <w:r w:rsidRPr="000D325B">
              <w:rPr>
                <w:rFonts w:ascii="ＭＳ 明朝" w:eastAsia="ＭＳ 明朝" w:hAnsi="ＭＳ 明朝" w:hint="eastAsia"/>
                <w:szCs w:val="21"/>
              </w:rPr>
              <w:t>に関しては、上記によらず、一般口座への移管となります。</w:t>
            </w:r>
          </w:p>
          <w:p w14:paraId="2CF321B2" w14:textId="77777777" w:rsidR="00132AEF" w:rsidRPr="000D325B" w:rsidRDefault="00132AEF" w:rsidP="000D325B">
            <w:pPr>
              <w:pStyle w:val="a9"/>
              <w:ind w:left="570" w:firstLine="210"/>
              <w:rPr>
                <w:rFonts w:ascii="ＭＳ 明朝" w:eastAsia="ＭＳ 明朝" w:hAnsi="ＭＳ 明朝"/>
                <w:szCs w:val="21"/>
              </w:rPr>
            </w:pPr>
          </w:p>
          <w:p w14:paraId="67C9819D" w14:textId="1BAB0EB5" w:rsidR="00506873" w:rsidRPr="000D325B" w:rsidRDefault="000D325B" w:rsidP="000D325B">
            <w:pPr>
              <w:pStyle w:val="a9"/>
              <w:numPr>
                <w:ilvl w:val="0"/>
                <w:numId w:val="1"/>
              </w:numPr>
              <w:rPr>
                <w:rFonts w:ascii="ＭＳ 明朝" w:eastAsia="ＭＳ 明朝" w:hAnsi="ＭＳ 明朝"/>
                <w:szCs w:val="21"/>
              </w:rPr>
            </w:pPr>
            <w:r w:rsidRPr="000D325B">
              <w:rPr>
                <w:rFonts w:ascii="ＭＳ 明朝" w:eastAsia="ＭＳ 明朝" w:hAnsi="ＭＳ 明朝" w:hint="eastAsia"/>
                <w:szCs w:val="21"/>
              </w:rPr>
              <w:t xml:space="preserve">　前号に掲げる場合以外の場合　一般口座への移管</w:t>
            </w:r>
          </w:p>
          <w:p w14:paraId="5C272BDC" w14:textId="107150A9" w:rsidR="00920446" w:rsidRDefault="00920446" w:rsidP="00920446">
            <w:pPr>
              <w:rPr>
                <w:rFonts w:ascii="ＭＳ 明朝" w:eastAsia="ＭＳ 明朝" w:hAnsi="ＭＳ 明朝"/>
                <w:kern w:val="0"/>
                <w:szCs w:val="21"/>
              </w:rPr>
            </w:pPr>
            <w:r w:rsidRPr="000D325B">
              <w:rPr>
                <w:rFonts w:ascii="ＭＳ ゴシック" w:eastAsia="ＭＳ ゴシック" w:hAnsi="ＭＳ ゴシック" w:hint="eastAsia"/>
                <w:szCs w:val="21"/>
              </w:rPr>
              <w:t>第</w:t>
            </w:r>
            <w:r>
              <w:rPr>
                <w:rFonts w:ascii="ＭＳ ゴシック" w:eastAsia="ＭＳ ゴシック" w:hAnsi="ＭＳ ゴシック" w:hint="eastAsia"/>
                <w:szCs w:val="21"/>
              </w:rPr>
              <w:t>９条の４～第</w:t>
            </w:r>
            <w:r w:rsidR="00B41DB1">
              <w:rPr>
                <w:rFonts w:ascii="ＭＳ ゴシック" w:eastAsia="ＭＳ ゴシック" w:hAnsi="ＭＳ ゴシック" w:hint="eastAsia"/>
                <w:szCs w:val="21"/>
              </w:rPr>
              <w:t>11</w:t>
            </w:r>
            <w:r>
              <w:rPr>
                <w:rFonts w:ascii="ＭＳ ゴシック" w:eastAsia="ＭＳ ゴシック" w:hAnsi="ＭＳ ゴシック" w:hint="eastAsia"/>
                <w:szCs w:val="21"/>
              </w:rPr>
              <w:t>条</w:t>
            </w:r>
            <w:r w:rsidRPr="009744DC">
              <w:rPr>
                <w:rFonts w:ascii="ＭＳ 明朝" w:eastAsia="ＭＳ 明朝" w:hAnsi="ＭＳ 明朝" w:hint="eastAsia"/>
                <w:kern w:val="0"/>
                <w:szCs w:val="21"/>
              </w:rPr>
              <w:t xml:space="preserve">　（省略）</w:t>
            </w:r>
          </w:p>
          <w:p w14:paraId="771AFF6E" w14:textId="5B72A33B" w:rsidR="00B41DB1" w:rsidRPr="00B876F6" w:rsidRDefault="00B41DB1" w:rsidP="00B41DB1">
            <w:pPr>
              <w:snapToGrid w:val="0"/>
              <w:spacing w:line="304" w:lineRule="atLeast"/>
              <w:rPr>
                <w:rFonts w:ascii="ＭＳ ゴシック" w:eastAsia="ＭＳ ゴシック" w:hAnsi="ＭＳ ゴシック"/>
                <w:szCs w:val="21"/>
              </w:rPr>
            </w:pPr>
            <w:r w:rsidRPr="003C3A5D">
              <w:rPr>
                <w:rFonts w:ascii="ＭＳ ゴシック" w:eastAsia="ＭＳ ゴシック" w:hAnsi="ＭＳ ゴシック" w:hint="eastAsia"/>
                <w:szCs w:val="21"/>
              </w:rPr>
              <w:t>第</w:t>
            </w:r>
            <w:r>
              <w:rPr>
                <w:rFonts w:ascii="ＭＳ ゴシック" w:eastAsia="ＭＳ ゴシック" w:hAnsi="ＭＳ ゴシック" w:hint="eastAsia"/>
                <w:szCs w:val="21"/>
              </w:rPr>
              <w:t>12</w:t>
            </w:r>
            <w:r w:rsidRPr="003C3A5D">
              <w:rPr>
                <w:rFonts w:ascii="ＭＳ ゴシック" w:eastAsia="ＭＳ ゴシック" w:hAnsi="ＭＳ ゴシック" w:hint="eastAsia"/>
                <w:szCs w:val="21"/>
              </w:rPr>
              <w:t>条</w:t>
            </w:r>
            <w:r w:rsidRPr="00920446">
              <w:rPr>
                <w:rFonts w:ascii="ＭＳ ゴシック" w:eastAsia="ＭＳ ゴシック" w:hAnsi="ＭＳ ゴシック" w:hint="eastAsia"/>
                <w:szCs w:val="21"/>
              </w:rPr>
              <w:t>（</w:t>
            </w:r>
            <w:r w:rsidR="00AB4FC4" w:rsidRPr="00AB4FC4">
              <w:rPr>
                <w:rFonts w:ascii="ＭＳ ゴシック" w:eastAsia="ＭＳ ゴシック" w:hAnsi="ＭＳ ゴシック" w:hint="eastAsia"/>
                <w:szCs w:val="21"/>
              </w:rPr>
              <w:t>非課税口座での取引である旨の申し</w:t>
            </w:r>
            <w:r w:rsidR="00AB4FC4" w:rsidRPr="00AB4FC4">
              <w:rPr>
                <w:rFonts w:ascii="ＭＳ ゴシック" w:eastAsia="ＭＳ ゴシック" w:hAnsi="ＭＳ ゴシック" w:hint="eastAsia"/>
                <w:szCs w:val="21"/>
              </w:rPr>
              <w:lastRenderedPageBreak/>
              <w:t>出</w:t>
            </w:r>
            <w:r w:rsidRPr="00920446">
              <w:rPr>
                <w:rFonts w:ascii="ＭＳ ゴシック" w:eastAsia="ＭＳ ゴシック" w:hAnsi="ＭＳ ゴシック" w:hint="eastAsia"/>
                <w:szCs w:val="21"/>
              </w:rPr>
              <w:t>）</w:t>
            </w:r>
          </w:p>
          <w:p w14:paraId="12FBE808" w14:textId="5F20068F" w:rsidR="00AB4FC4" w:rsidRPr="000D325B" w:rsidRDefault="00AB4FC4" w:rsidP="00B41DB1">
            <w:pPr>
              <w:ind w:left="210" w:firstLine="210"/>
              <w:rPr>
                <w:rFonts w:ascii="ＭＳ 明朝" w:eastAsia="ＭＳ 明朝" w:hAnsi="ＭＳ 明朝"/>
                <w:szCs w:val="21"/>
              </w:rPr>
            </w:pPr>
            <w:r w:rsidRPr="00AB4FC4">
              <w:rPr>
                <w:rFonts w:ascii="ＭＳ 明朝" w:eastAsia="ＭＳ 明朝" w:hAnsi="ＭＳ 明朝" w:hint="eastAsia"/>
                <w:szCs w:val="21"/>
              </w:rPr>
              <w:t>お客様が特定非課税管理勘定が設けられた日から同日の属する年の</w:t>
            </w:r>
            <w:r w:rsidRPr="00AB4FC4">
              <w:rPr>
                <w:rFonts w:ascii="ＭＳ 明朝" w:eastAsia="ＭＳ 明朝" w:hAnsi="ＭＳ 明朝"/>
                <w:szCs w:val="21"/>
              </w:rPr>
              <w:t>12月31日までの間に、当組合での募集の取扱いにより、第７条の２第１項第１号の定めに基づき取得した株式投資信託を当該特定非課税管理勘定に受け入れようとする場合には、当該取得にかかる申込み等を行う際に、また、累積投資契約により特定非課税管理勘定に受け入れようとする場合、または累積投資契約により第７条第１項第１号の定めに基づき特定累積投資勘定に受け入れようとする場合は、当該累積投資契約締結の際に、当組合に対して非課税口座での取引である旨を申し出てくださ</w:t>
            </w:r>
            <w:r w:rsidRPr="00AB4FC4">
              <w:rPr>
                <w:rFonts w:ascii="ＭＳ 明朝" w:eastAsia="ＭＳ 明朝" w:hAnsi="ＭＳ 明朝" w:hint="eastAsia"/>
                <w:szCs w:val="21"/>
              </w:rPr>
              <w:t>い。当該申し出がない場合は、特定口座または一般口座に受け入れます。また、特定非課税累積投資契約に基づき、株式投資信託を特定累積投資勘定に受け入れようとする場合には、第２項後段の場合を除いて、特定口座および一般口座に受け入れることはできません。なお、特定累積投資勘定に受け入れようとする場合の累積投資契約においては、当該各年の特定累積投資勘定が設けられた日から同日の属する年の</w:t>
            </w:r>
            <w:r w:rsidRPr="00AB4FC4">
              <w:rPr>
                <w:rFonts w:ascii="ＭＳ 明朝" w:eastAsia="ＭＳ 明朝" w:hAnsi="ＭＳ 明朝"/>
                <w:szCs w:val="21"/>
              </w:rPr>
              <w:t>12月31日までの間（以下「受入期間」といいます。）に取得することとなる株式投資信託の購入の代価が、120万円を超えることとなる累積投資契</w:t>
            </w:r>
            <w:r w:rsidRPr="00AB4FC4">
              <w:rPr>
                <w:rFonts w:ascii="ＭＳ 明朝" w:eastAsia="ＭＳ 明朝" w:hAnsi="ＭＳ 明朝" w:hint="eastAsia"/>
                <w:szCs w:val="21"/>
              </w:rPr>
              <w:t>約は、締結することができません。</w:t>
            </w:r>
          </w:p>
          <w:p w14:paraId="35760FC6" w14:textId="77777777" w:rsidR="00646252" w:rsidRDefault="00B41DB1" w:rsidP="00B41DB1">
            <w:pPr>
              <w:ind w:left="210" w:hangingChars="100" w:hanging="210"/>
              <w:rPr>
                <w:rFonts w:ascii="ＭＳ 明朝" w:eastAsia="ＭＳ 明朝" w:hAnsi="ＭＳ 明朝"/>
              </w:rPr>
            </w:pPr>
            <w:r w:rsidRPr="000D325B">
              <w:rPr>
                <w:rFonts w:ascii="ＭＳ 明朝" w:eastAsia="ＭＳ 明朝" w:hAnsi="ＭＳ 明朝" w:hint="eastAsia"/>
              </w:rPr>
              <w:t xml:space="preserve">２　</w:t>
            </w:r>
            <w:r w:rsidR="00646252" w:rsidRPr="00646252">
              <w:rPr>
                <w:rFonts w:ascii="ＭＳ 明朝" w:eastAsia="ＭＳ 明朝" w:hAnsi="ＭＳ 明朝" w:hint="eastAsia"/>
              </w:rPr>
              <w:t>前項の規定により、当該特定非課税管理勘定で受け入れようとする場合において、受け入れようとする株式投資信託の取得対価の額の合計額（分配金再投資による株式投資信託の取得対価の額を含みます。）が</w:t>
            </w:r>
            <w:r w:rsidR="00646252" w:rsidRPr="00646252">
              <w:rPr>
                <w:rFonts w:ascii="ＭＳ 明朝" w:eastAsia="ＭＳ 明朝" w:hAnsi="ＭＳ 明朝"/>
              </w:rPr>
              <w:t>240万円を超える場合には、当該240万円を超える部分の株式投資信託について、特定口座または一般口座に受け入れます。</w:t>
            </w:r>
          </w:p>
          <w:p w14:paraId="3DDC3E01" w14:textId="02CABF07" w:rsidR="00646252" w:rsidRDefault="00646252" w:rsidP="00646252">
            <w:pPr>
              <w:ind w:left="210" w:firstLine="210"/>
              <w:rPr>
                <w:rFonts w:ascii="ＭＳ 明朝" w:eastAsia="ＭＳ 明朝" w:hAnsi="ＭＳ 明朝"/>
              </w:rPr>
            </w:pPr>
            <w:r w:rsidRPr="00646252">
              <w:rPr>
                <w:rFonts w:ascii="ＭＳ 明朝" w:eastAsia="ＭＳ 明朝" w:hAnsi="ＭＳ 明朝" w:hint="eastAsia"/>
              </w:rPr>
              <w:t>また、当該特定累積投資勘定で受け入れようとする場合（</w:t>
            </w:r>
            <w:r w:rsidRPr="00646252">
              <w:rPr>
                <w:rFonts w:ascii="ＭＳ 明朝" w:eastAsia="ＭＳ 明朝" w:hAnsi="ＭＳ 明朝" w:hint="eastAsia"/>
                <w:color w:val="FF0000"/>
                <w:u w:val="thick"/>
              </w:rPr>
              <w:t>特定銘柄</w:t>
            </w:r>
            <w:r w:rsidRPr="00646252">
              <w:rPr>
                <w:rFonts w:ascii="ＭＳ 明朝" w:eastAsia="ＭＳ 明朝" w:hAnsi="ＭＳ 明朝" w:hint="eastAsia"/>
              </w:rPr>
              <w:t>を除く。）において、分配金再投資その他（分配金再投資は、当該年分および過去の年分の特定累積投資勘定で保有する投資信託の分配金に限ります。）による株式投資信託の取得により、受入期間に受け入れた株式投資信託の取得対価の額の合計額が</w:t>
            </w:r>
            <w:r w:rsidRPr="00646252">
              <w:rPr>
                <w:rFonts w:ascii="ＭＳ 明朝" w:eastAsia="ＭＳ 明朝" w:hAnsi="ＭＳ 明朝"/>
              </w:rPr>
              <w:t>120万円を超える場合は、当該120万円を超える部分の株式投資信託については、特定口座または一</w:t>
            </w:r>
            <w:r w:rsidRPr="00646252">
              <w:rPr>
                <w:rFonts w:ascii="ＭＳ 明朝" w:eastAsia="ＭＳ 明朝" w:hAnsi="ＭＳ 明朝" w:hint="eastAsia"/>
              </w:rPr>
              <w:t>般口座に受け入れます。</w:t>
            </w:r>
          </w:p>
          <w:p w14:paraId="3F087BF5" w14:textId="77777777" w:rsidR="009A770B" w:rsidRDefault="009A770B" w:rsidP="00646252">
            <w:pPr>
              <w:ind w:left="210" w:firstLine="210"/>
              <w:rPr>
                <w:rFonts w:ascii="ＭＳ 明朝" w:eastAsia="ＭＳ 明朝" w:hAnsi="ＭＳ 明朝"/>
              </w:rPr>
            </w:pPr>
          </w:p>
          <w:p w14:paraId="5D6D8E7C" w14:textId="77777777" w:rsidR="009A770B" w:rsidRDefault="009A770B" w:rsidP="00646252">
            <w:pPr>
              <w:ind w:left="210" w:firstLine="210"/>
              <w:rPr>
                <w:rFonts w:ascii="ＭＳ 明朝" w:eastAsia="ＭＳ 明朝" w:hAnsi="ＭＳ 明朝"/>
              </w:rPr>
            </w:pPr>
          </w:p>
          <w:p w14:paraId="5D5A899E" w14:textId="0A591003" w:rsidR="00D47AC7" w:rsidRDefault="00D47AC7" w:rsidP="00D47AC7">
            <w:pPr>
              <w:ind w:left="210" w:hangingChars="100" w:hanging="210"/>
              <w:rPr>
                <w:rFonts w:ascii="ＭＳ 明朝" w:eastAsia="ＭＳ 明朝" w:hAnsi="ＭＳ 明朝"/>
              </w:rPr>
            </w:pPr>
            <w:r>
              <w:rPr>
                <w:rFonts w:ascii="ＭＳ 明朝" w:eastAsia="ＭＳ 明朝" w:hAnsi="ＭＳ 明朝" w:hint="eastAsia"/>
              </w:rPr>
              <w:t>３</w:t>
            </w:r>
            <w:r w:rsidRPr="000D325B">
              <w:rPr>
                <w:rFonts w:ascii="ＭＳ 明朝" w:eastAsia="ＭＳ 明朝" w:hAnsi="ＭＳ 明朝" w:hint="eastAsia"/>
              </w:rPr>
              <w:t xml:space="preserve">　</w:t>
            </w:r>
            <w:r w:rsidR="00C70992" w:rsidRPr="00C70992">
              <w:rPr>
                <w:rFonts w:ascii="ＭＳ 明朝" w:eastAsia="ＭＳ 明朝" w:hAnsi="ＭＳ 明朝" w:hint="eastAsia"/>
              </w:rPr>
              <w:t>前項に規定する分配金再投資については、当該年分ならびに過去の年分の特定非課税管理勘定で保有する投資信託、ならびに過去の年分の非課税管理勘定で保有する投資信託（特定非課</w:t>
            </w:r>
            <w:r w:rsidR="00C70992" w:rsidRPr="00C70992">
              <w:rPr>
                <w:rFonts w:ascii="ＭＳ 明朝" w:eastAsia="ＭＳ 明朝" w:hAnsi="ＭＳ 明朝" w:hint="eastAsia"/>
              </w:rPr>
              <w:lastRenderedPageBreak/>
              <w:t>税管理勘定に受け入れることのできるものに限ります。）の分配金の特定非課税管理勘定での再投資、および当該年分ならびに過去の年分の特定累積投資勘定で保有する投資信託の分配金の特定累積投資勘定での再投資のみ行うことができるものとします。</w:t>
            </w:r>
          </w:p>
          <w:p w14:paraId="47C6636A" w14:textId="1D651A54" w:rsidR="00D47AC7" w:rsidRDefault="00D47AC7" w:rsidP="00D47AC7">
            <w:pPr>
              <w:ind w:left="210" w:hangingChars="100" w:hanging="210"/>
              <w:rPr>
                <w:rFonts w:ascii="ＭＳ 明朝" w:eastAsia="ＭＳ 明朝" w:hAnsi="ＭＳ 明朝"/>
              </w:rPr>
            </w:pPr>
            <w:r>
              <w:rPr>
                <w:rFonts w:ascii="ＭＳ 明朝" w:eastAsia="ＭＳ 明朝" w:hAnsi="ＭＳ 明朝" w:hint="eastAsia"/>
              </w:rPr>
              <w:t>４</w:t>
            </w:r>
            <w:r w:rsidRPr="000D325B">
              <w:rPr>
                <w:rFonts w:ascii="ＭＳ 明朝" w:eastAsia="ＭＳ 明朝" w:hAnsi="ＭＳ 明朝" w:hint="eastAsia"/>
              </w:rPr>
              <w:t xml:space="preserve">　</w:t>
            </w:r>
            <w:r w:rsidR="00C70992" w:rsidRPr="00C70992">
              <w:rPr>
                <w:rFonts w:ascii="ＭＳ 明朝" w:eastAsia="ＭＳ 明朝" w:hAnsi="ＭＳ 明朝" w:hint="eastAsia"/>
              </w:rPr>
              <w:t>前項の規定については、当組合が適当と認める所定の手続きによって非課税口座または特定口座または一般口座に受け入れます。</w:t>
            </w:r>
          </w:p>
          <w:p w14:paraId="4E8D6CEF" w14:textId="77777777" w:rsidR="00C70992" w:rsidRDefault="00D47AC7" w:rsidP="00D47AC7">
            <w:pPr>
              <w:ind w:left="210" w:hangingChars="100" w:hanging="210"/>
              <w:rPr>
                <w:rFonts w:ascii="ＭＳ 明朝" w:eastAsia="ＭＳ 明朝" w:hAnsi="ＭＳ 明朝"/>
              </w:rPr>
            </w:pPr>
            <w:r>
              <w:rPr>
                <w:rFonts w:ascii="ＭＳ 明朝" w:eastAsia="ＭＳ 明朝" w:hAnsi="ＭＳ 明朝" w:hint="eastAsia"/>
              </w:rPr>
              <w:t>５</w:t>
            </w:r>
            <w:r w:rsidRPr="000D325B">
              <w:rPr>
                <w:rFonts w:ascii="ＭＳ 明朝" w:eastAsia="ＭＳ 明朝" w:hAnsi="ＭＳ 明朝" w:hint="eastAsia"/>
              </w:rPr>
              <w:t xml:space="preserve">　</w:t>
            </w:r>
            <w:r w:rsidR="00C70992" w:rsidRPr="00C70992">
              <w:rPr>
                <w:rFonts w:ascii="ＭＳ 明朝" w:eastAsia="ＭＳ 明朝" w:hAnsi="ＭＳ 明朝" w:hint="eastAsia"/>
              </w:rPr>
              <w:t>お客様が非課税口座で保有されている株式投資信託を譲渡されるに際して、非課税口座および非課税口座以外の口座で同一銘柄の株式投資信託を保有されている場合には、非課税口座での取引である旨を申し出てください。</w:t>
            </w:r>
          </w:p>
          <w:p w14:paraId="16D10D87" w14:textId="77777777" w:rsidR="00195442" w:rsidRDefault="00C70992" w:rsidP="00C70992">
            <w:pPr>
              <w:ind w:left="210" w:firstLine="210"/>
              <w:rPr>
                <w:rFonts w:ascii="ＭＳ 明朝" w:eastAsia="ＭＳ 明朝" w:hAnsi="ＭＳ 明朝"/>
              </w:rPr>
            </w:pPr>
            <w:r w:rsidRPr="00C70992">
              <w:rPr>
                <w:rFonts w:ascii="ＭＳ 明朝" w:eastAsia="ＭＳ 明朝" w:hAnsi="ＭＳ 明朝" w:hint="eastAsia"/>
              </w:rPr>
              <w:t>また、お客様が非課税口座で保有されている</w:t>
            </w:r>
            <w:r w:rsidRPr="00C70992">
              <w:rPr>
                <w:rFonts w:ascii="ＭＳ 明朝" w:eastAsia="ＭＳ 明朝" w:hAnsi="ＭＳ 明朝" w:hint="eastAsia"/>
                <w:color w:val="FF0000"/>
                <w:u w:val="thick"/>
              </w:rPr>
              <w:t>特定銘柄</w:t>
            </w:r>
            <w:r w:rsidRPr="00C70992">
              <w:rPr>
                <w:rFonts w:ascii="ＭＳ 明朝" w:eastAsia="ＭＳ 明朝" w:hAnsi="ＭＳ 明朝" w:hint="eastAsia"/>
              </w:rPr>
              <w:t>を譲渡される場合には、非課税管理勘定、累積投資勘定、特定累積投資勘定または特定非課税管理勘定のいずれにおいて保有する</w:t>
            </w:r>
            <w:r w:rsidRPr="00C70992">
              <w:rPr>
                <w:rFonts w:ascii="ＭＳ 明朝" w:eastAsia="ＭＳ 明朝" w:hAnsi="ＭＳ 明朝" w:hint="eastAsia"/>
                <w:color w:val="FF0000"/>
                <w:u w:val="thick"/>
              </w:rPr>
              <w:t>特定銘柄</w:t>
            </w:r>
            <w:r w:rsidRPr="00C70992">
              <w:rPr>
                <w:rFonts w:ascii="ＭＳ 明朝" w:eastAsia="ＭＳ 明朝" w:hAnsi="ＭＳ 明朝" w:hint="eastAsia"/>
              </w:rPr>
              <w:t>の取引かを申し出てください。</w:t>
            </w:r>
          </w:p>
          <w:p w14:paraId="20E0A5B6" w14:textId="6BEDA49D" w:rsidR="00D47AC7" w:rsidRDefault="00195442" w:rsidP="00C70992">
            <w:pPr>
              <w:ind w:left="210" w:firstLine="210"/>
              <w:rPr>
                <w:rFonts w:ascii="ＭＳ 明朝" w:eastAsia="ＭＳ 明朝" w:hAnsi="ＭＳ 明朝"/>
              </w:rPr>
            </w:pPr>
            <w:r w:rsidRPr="00195442">
              <w:rPr>
                <w:rFonts w:ascii="ＭＳ 明朝" w:eastAsia="ＭＳ 明朝" w:hAnsi="ＭＳ 明朝" w:hint="eastAsia"/>
              </w:rPr>
              <w:t>なお、お客様が当組合の非課税口座で保有されている株式投資信託を譲渡される場合において、当該株式投資信託と同一の銘柄を複数の非課税管理勘定または累積投資勘定に受け入れられている場合、または複数の特定累積投資勘定もしくは複数の特定非課税管理勘定に受け入れられている場合には、先に受け入れられたものから譲渡することとします。ただし、当該譲渡にかかるお申込み時にお客様より特定累積投資勘定または特定非課税管理勘定に保有する銘柄から先に譲渡する旨の指定があった場合には、それらの勘定で保有する当該銘柄のなかで先に受け入れられたものから譲渡し、それを超える譲渡のお申込みの場合には、次いで非課税管理勘定または累積投資勘定で保有する当該銘柄のなかで先に受け入れられたものから譲渡します。</w:t>
            </w:r>
          </w:p>
          <w:p w14:paraId="0BD7B0E5" w14:textId="7A484B5C" w:rsidR="00920446" w:rsidRPr="00EE60B0" w:rsidRDefault="00B41DB1" w:rsidP="002B556A">
            <w:pPr>
              <w:rPr>
                <w:rFonts w:ascii="ＭＳ 明朝" w:eastAsia="ＭＳ 明朝" w:hAnsi="ＭＳ 明朝"/>
                <w:kern w:val="0"/>
                <w:szCs w:val="21"/>
              </w:rPr>
            </w:pPr>
            <w:r w:rsidRPr="000D325B">
              <w:rPr>
                <w:rFonts w:ascii="ＭＳ ゴシック" w:eastAsia="ＭＳ ゴシック" w:hAnsi="ＭＳ ゴシック" w:hint="eastAsia"/>
                <w:szCs w:val="21"/>
              </w:rPr>
              <w:t>第</w:t>
            </w:r>
            <w:r w:rsidR="003D455A">
              <w:rPr>
                <w:rFonts w:ascii="ＭＳ ゴシック" w:eastAsia="ＭＳ ゴシック" w:hAnsi="ＭＳ ゴシック" w:hint="eastAsia"/>
                <w:szCs w:val="21"/>
              </w:rPr>
              <w:t>13</w:t>
            </w:r>
            <w:r>
              <w:rPr>
                <w:rFonts w:ascii="ＭＳ ゴシック" w:eastAsia="ＭＳ ゴシック" w:hAnsi="ＭＳ ゴシック" w:hint="eastAsia"/>
                <w:szCs w:val="21"/>
              </w:rPr>
              <w:t>条～第</w:t>
            </w:r>
            <w:r w:rsidR="00EE60B0">
              <w:rPr>
                <w:rFonts w:ascii="ＭＳ ゴシック" w:eastAsia="ＭＳ ゴシック" w:hAnsi="ＭＳ ゴシック" w:hint="eastAsia"/>
                <w:szCs w:val="21"/>
              </w:rPr>
              <w:t>17</w:t>
            </w:r>
            <w:r>
              <w:rPr>
                <w:rFonts w:ascii="ＭＳ ゴシック" w:eastAsia="ＭＳ ゴシック" w:hAnsi="ＭＳ ゴシック" w:hint="eastAsia"/>
                <w:szCs w:val="21"/>
              </w:rPr>
              <w:t>条</w:t>
            </w:r>
            <w:r w:rsidRPr="009744DC">
              <w:rPr>
                <w:rFonts w:ascii="ＭＳ 明朝" w:eastAsia="ＭＳ 明朝" w:hAnsi="ＭＳ 明朝" w:hint="eastAsia"/>
                <w:kern w:val="0"/>
                <w:szCs w:val="21"/>
              </w:rPr>
              <w:t xml:space="preserve">　（省略）</w:t>
            </w:r>
          </w:p>
        </w:tc>
        <w:tc>
          <w:tcPr>
            <w:tcW w:w="4852" w:type="dxa"/>
          </w:tcPr>
          <w:p w14:paraId="4A1F0800" w14:textId="12E17BD5" w:rsidR="004167D0" w:rsidRDefault="00EA7911" w:rsidP="004167D0">
            <w:pPr>
              <w:rPr>
                <w:rFonts w:ascii="ＭＳ ゴシック" w:eastAsia="ＭＳ ゴシック" w:hAnsi="ＭＳ ゴシック"/>
                <w:szCs w:val="21"/>
              </w:rPr>
            </w:pPr>
            <w:r>
              <w:rPr>
                <w:rFonts w:ascii="ＭＳ ゴシック" w:eastAsia="ＭＳ ゴシック" w:hAnsi="ＭＳ ゴシック" w:hint="eastAsia"/>
                <w:szCs w:val="21"/>
              </w:rPr>
              <w:lastRenderedPageBreak/>
              <w:t>第１条</w:t>
            </w:r>
            <w:r w:rsidR="00BA6451">
              <w:rPr>
                <w:rFonts w:ascii="ＭＳ ゴシック" w:eastAsia="ＭＳ ゴシック" w:hAnsi="ＭＳ ゴシック" w:hint="eastAsia"/>
                <w:szCs w:val="21"/>
              </w:rPr>
              <w:t>および</w:t>
            </w:r>
            <w:r>
              <w:rPr>
                <w:rFonts w:ascii="ＭＳ ゴシック" w:eastAsia="ＭＳ ゴシック" w:hAnsi="ＭＳ ゴシック" w:hint="eastAsia"/>
                <w:szCs w:val="21"/>
              </w:rPr>
              <w:t>第</w:t>
            </w:r>
            <w:r w:rsidR="00933243">
              <w:rPr>
                <w:rFonts w:ascii="ＭＳ ゴシック" w:eastAsia="ＭＳ ゴシック" w:hAnsi="ＭＳ ゴシック" w:hint="eastAsia"/>
                <w:szCs w:val="21"/>
              </w:rPr>
              <w:t>２</w:t>
            </w:r>
            <w:r>
              <w:rPr>
                <w:rFonts w:ascii="ＭＳ ゴシック" w:eastAsia="ＭＳ ゴシック" w:hAnsi="ＭＳ ゴシック" w:hint="eastAsia"/>
                <w:szCs w:val="21"/>
              </w:rPr>
              <w:t>条</w:t>
            </w:r>
            <w:r w:rsidRPr="009744DC">
              <w:rPr>
                <w:rFonts w:ascii="ＭＳ 明朝" w:eastAsia="ＭＳ 明朝" w:hAnsi="ＭＳ 明朝" w:hint="eastAsia"/>
                <w:kern w:val="0"/>
                <w:szCs w:val="21"/>
              </w:rPr>
              <w:t xml:space="preserve">　（</w:t>
            </w:r>
            <w:r>
              <w:rPr>
                <w:rFonts w:ascii="ＭＳ 明朝" w:eastAsia="ＭＳ 明朝" w:hAnsi="ＭＳ 明朝" w:hint="eastAsia"/>
                <w:kern w:val="0"/>
                <w:szCs w:val="21"/>
              </w:rPr>
              <w:t>同左</w:t>
            </w:r>
            <w:r w:rsidRPr="009744DC">
              <w:rPr>
                <w:rFonts w:ascii="ＭＳ 明朝" w:eastAsia="ＭＳ 明朝" w:hAnsi="ＭＳ 明朝" w:hint="eastAsia"/>
                <w:kern w:val="0"/>
                <w:szCs w:val="21"/>
              </w:rPr>
              <w:t>）</w:t>
            </w:r>
          </w:p>
          <w:p w14:paraId="75FE79D7" w14:textId="4C3116C2" w:rsidR="00AA1D66" w:rsidRPr="00B876F6" w:rsidRDefault="002E6F1B" w:rsidP="00B876F6">
            <w:pPr>
              <w:snapToGrid w:val="0"/>
              <w:spacing w:line="304" w:lineRule="atLeast"/>
              <w:rPr>
                <w:rFonts w:ascii="ＭＳ ゴシック" w:eastAsia="ＭＳ ゴシック" w:hAnsi="ＭＳ ゴシック"/>
                <w:szCs w:val="21"/>
              </w:rPr>
            </w:pPr>
            <w:r w:rsidRPr="003C3A5D">
              <w:rPr>
                <w:rFonts w:ascii="ＭＳ ゴシック" w:eastAsia="ＭＳ ゴシック" w:hAnsi="ＭＳ ゴシック" w:hint="eastAsia"/>
                <w:szCs w:val="21"/>
              </w:rPr>
              <w:t>第</w:t>
            </w:r>
            <w:r>
              <w:rPr>
                <w:rFonts w:ascii="ＭＳ ゴシック" w:eastAsia="ＭＳ ゴシック" w:hAnsi="ＭＳ ゴシック" w:hint="eastAsia"/>
                <w:szCs w:val="21"/>
              </w:rPr>
              <w:t>２</w:t>
            </w:r>
            <w:r w:rsidRPr="003C3A5D">
              <w:rPr>
                <w:rFonts w:ascii="ＭＳ ゴシック" w:eastAsia="ＭＳ ゴシック" w:hAnsi="ＭＳ ゴシック" w:hint="eastAsia"/>
                <w:szCs w:val="21"/>
              </w:rPr>
              <w:t>条</w:t>
            </w:r>
            <w:r>
              <w:rPr>
                <w:rFonts w:ascii="ＭＳ ゴシック" w:eastAsia="ＭＳ ゴシック" w:hAnsi="ＭＳ ゴシック" w:hint="eastAsia"/>
                <w:szCs w:val="21"/>
              </w:rPr>
              <w:t>の２</w:t>
            </w:r>
            <w:r w:rsidRPr="00933243">
              <w:rPr>
                <w:rFonts w:ascii="ＭＳ ゴシック" w:eastAsia="ＭＳ ゴシック" w:hAnsi="ＭＳ ゴシック" w:hint="eastAsia"/>
                <w:szCs w:val="21"/>
              </w:rPr>
              <w:t>（非課税口座開設後に重複口座であることが判明した場合の取扱い）</w:t>
            </w:r>
          </w:p>
          <w:p w14:paraId="346615BE" w14:textId="53966827" w:rsidR="00F46854" w:rsidRDefault="00AF29BB" w:rsidP="00F46854">
            <w:pPr>
              <w:ind w:left="210" w:firstLine="210"/>
              <w:rPr>
                <w:rFonts w:ascii="ＭＳ 明朝" w:eastAsia="ＭＳ 明朝" w:hAnsi="ＭＳ 明朝"/>
                <w:szCs w:val="21"/>
              </w:rPr>
            </w:pPr>
            <w:r w:rsidRPr="00AF29BB">
              <w:rPr>
                <w:rFonts w:ascii="ＭＳ 明朝" w:eastAsia="ＭＳ 明朝" w:hAnsi="ＭＳ 明朝" w:hint="eastAsia"/>
                <w:szCs w:val="21"/>
              </w:rPr>
              <w:t>お客様が当組合に対して非課税口座開設届出書の提出をし、当組合において非課税口座の開設をした後に、当該非課税口座が重複口座であることが判明し、当該非課税口座が法第</w:t>
            </w:r>
            <w:r w:rsidRPr="00AF29BB">
              <w:rPr>
                <w:rFonts w:ascii="ＭＳ 明朝" w:eastAsia="ＭＳ 明朝" w:hAnsi="ＭＳ 明朝"/>
                <w:szCs w:val="21"/>
              </w:rPr>
              <w:t>37条の14第12項の規定により非課税口座に該当しないこととなった場合、当該非課税口座に該当しない口座で行っていた取引については、その開設のときから一般口座での取引として取り扱わせていただきます。その後、当組合において速やかに特定口座への移管を行うことといたします（税務署非承認の回答時に特定口座開設済みのお客様に限ります。）。ただし、この場合でも</w:t>
            </w:r>
            <w:r w:rsidRPr="007960A8">
              <w:rPr>
                <w:rFonts w:ascii="ＭＳ 明朝" w:eastAsia="ＭＳ 明朝" w:hAnsi="ＭＳ 明朝"/>
                <w:color w:val="FF0000"/>
                <w:szCs w:val="21"/>
                <w:u w:val="thick"/>
              </w:rPr>
              <w:t>つみたて投資枠における「農林中金＜パートナーズ＞長期厳選投資　おおぶね」</w:t>
            </w:r>
            <w:r w:rsidRPr="00AF29BB">
              <w:rPr>
                <w:rFonts w:ascii="ＭＳ 明朝" w:eastAsia="ＭＳ 明朝" w:hAnsi="ＭＳ 明朝"/>
                <w:szCs w:val="21"/>
              </w:rPr>
              <w:t>の取引に関しては、上記</w:t>
            </w:r>
            <w:r w:rsidRPr="00AF29BB">
              <w:rPr>
                <w:rFonts w:ascii="ＭＳ 明朝" w:eastAsia="ＭＳ 明朝" w:hAnsi="ＭＳ 明朝" w:hint="eastAsia"/>
                <w:szCs w:val="21"/>
              </w:rPr>
              <w:t>によらず、開設のときから一般口座での取引のままとして取り扱わせていただきます。</w:t>
            </w:r>
          </w:p>
          <w:p w14:paraId="37A81898" w14:textId="77777777" w:rsidR="002B556A" w:rsidRPr="000B6AE7" w:rsidRDefault="002B556A" w:rsidP="002B556A">
            <w:pPr>
              <w:rPr>
                <w:rFonts w:ascii="ＭＳ 明朝" w:eastAsia="ＭＳ 明朝" w:hAnsi="ＭＳ 明朝"/>
                <w:szCs w:val="21"/>
              </w:rPr>
            </w:pPr>
          </w:p>
          <w:p w14:paraId="568667CC" w14:textId="77777777" w:rsidR="002B556A" w:rsidRDefault="009A7B54" w:rsidP="002B556A">
            <w:pPr>
              <w:rPr>
                <w:rFonts w:ascii="ＭＳ 明朝" w:eastAsia="ＭＳ 明朝" w:hAnsi="ＭＳ 明朝"/>
                <w:kern w:val="0"/>
                <w:szCs w:val="21"/>
              </w:rPr>
            </w:pPr>
            <w:r w:rsidRPr="009A7B54">
              <w:rPr>
                <w:rFonts w:ascii="ＭＳ ゴシック" w:eastAsia="ＭＳ ゴシック" w:hAnsi="ＭＳ ゴシック" w:hint="eastAsia"/>
                <w:szCs w:val="21"/>
              </w:rPr>
              <w:t>第３条～第９条の２</w:t>
            </w:r>
            <w:r w:rsidR="002B556A" w:rsidRPr="009744DC">
              <w:rPr>
                <w:rFonts w:ascii="ＭＳ 明朝" w:eastAsia="ＭＳ 明朝" w:hAnsi="ＭＳ 明朝" w:hint="eastAsia"/>
                <w:kern w:val="0"/>
                <w:szCs w:val="21"/>
              </w:rPr>
              <w:t xml:space="preserve">　（</w:t>
            </w:r>
            <w:r w:rsidR="002B556A">
              <w:rPr>
                <w:rFonts w:ascii="ＭＳ 明朝" w:eastAsia="ＭＳ 明朝" w:hAnsi="ＭＳ 明朝" w:hint="eastAsia"/>
                <w:kern w:val="0"/>
                <w:szCs w:val="21"/>
              </w:rPr>
              <w:t>同左</w:t>
            </w:r>
            <w:r w:rsidR="002B556A" w:rsidRPr="009744DC">
              <w:rPr>
                <w:rFonts w:ascii="ＭＳ 明朝" w:eastAsia="ＭＳ 明朝" w:hAnsi="ＭＳ 明朝" w:hint="eastAsia"/>
                <w:kern w:val="0"/>
                <w:szCs w:val="21"/>
              </w:rPr>
              <w:t>）</w:t>
            </w:r>
          </w:p>
          <w:p w14:paraId="2C8EF51B" w14:textId="77777777" w:rsidR="00064F81" w:rsidRPr="00B876F6" w:rsidRDefault="00064F81" w:rsidP="00064F81">
            <w:pPr>
              <w:snapToGrid w:val="0"/>
              <w:spacing w:line="304" w:lineRule="atLeast"/>
              <w:rPr>
                <w:rFonts w:ascii="ＭＳ ゴシック" w:eastAsia="ＭＳ ゴシック" w:hAnsi="ＭＳ ゴシック"/>
                <w:szCs w:val="21"/>
              </w:rPr>
            </w:pPr>
            <w:r w:rsidRPr="003C3A5D">
              <w:rPr>
                <w:rFonts w:ascii="ＭＳ ゴシック" w:eastAsia="ＭＳ ゴシック" w:hAnsi="ＭＳ ゴシック" w:hint="eastAsia"/>
                <w:szCs w:val="21"/>
              </w:rPr>
              <w:t>第</w:t>
            </w:r>
            <w:r>
              <w:rPr>
                <w:rFonts w:ascii="ＭＳ ゴシック" w:eastAsia="ＭＳ ゴシック" w:hAnsi="ＭＳ ゴシック" w:hint="eastAsia"/>
                <w:szCs w:val="21"/>
              </w:rPr>
              <w:t>９</w:t>
            </w:r>
            <w:r w:rsidRPr="003C3A5D">
              <w:rPr>
                <w:rFonts w:ascii="ＭＳ ゴシック" w:eastAsia="ＭＳ ゴシック" w:hAnsi="ＭＳ ゴシック" w:hint="eastAsia"/>
                <w:szCs w:val="21"/>
              </w:rPr>
              <w:t>条</w:t>
            </w:r>
            <w:r>
              <w:rPr>
                <w:rFonts w:ascii="ＭＳ ゴシック" w:eastAsia="ＭＳ ゴシック" w:hAnsi="ＭＳ ゴシック" w:hint="eastAsia"/>
                <w:szCs w:val="21"/>
              </w:rPr>
              <w:t>の３</w:t>
            </w:r>
            <w:r w:rsidRPr="00920446">
              <w:rPr>
                <w:rFonts w:ascii="ＭＳ ゴシック" w:eastAsia="ＭＳ ゴシック" w:hAnsi="ＭＳ ゴシック" w:hint="eastAsia"/>
                <w:szCs w:val="21"/>
              </w:rPr>
              <w:t>（特定累積投資勘定終了時の取扱い）</w:t>
            </w:r>
          </w:p>
          <w:p w14:paraId="035DCBC1" w14:textId="77777777" w:rsidR="00064F81" w:rsidRPr="000D325B" w:rsidRDefault="00064F81" w:rsidP="00064F81">
            <w:pPr>
              <w:ind w:left="210" w:firstLine="210"/>
              <w:rPr>
                <w:rFonts w:ascii="ＭＳ 明朝" w:eastAsia="ＭＳ 明朝" w:hAnsi="ＭＳ 明朝"/>
                <w:szCs w:val="21"/>
              </w:rPr>
            </w:pPr>
            <w:r w:rsidRPr="000D325B">
              <w:rPr>
                <w:rFonts w:ascii="ＭＳ 明朝" w:eastAsia="ＭＳ 明朝" w:hAnsi="ＭＳ 明朝" w:hint="eastAsia"/>
                <w:szCs w:val="21"/>
              </w:rPr>
              <w:t>この約款に基づき設定した特定累積投資勘定は、第５条第２項または第６条第２項の規定により特定累積投資勘定が廃止された場合は、当該規定に定める日に終了します。</w:t>
            </w:r>
          </w:p>
          <w:p w14:paraId="405E4E68" w14:textId="77777777" w:rsidR="00064F81" w:rsidRPr="000D325B" w:rsidRDefault="00064F81" w:rsidP="00064F81">
            <w:pPr>
              <w:ind w:left="210" w:hangingChars="100" w:hanging="210"/>
              <w:rPr>
                <w:rFonts w:ascii="ＭＳ 明朝" w:eastAsia="ＭＳ 明朝" w:hAnsi="ＭＳ 明朝"/>
              </w:rPr>
            </w:pPr>
            <w:r w:rsidRPr="000D325B">
              <w:rPr>
                <w:rFonts w:ascii="ＭＳ 明朝" w:eastAsia="ＭＳ 明朝" w:hAnsi="ＭＳ 明朝" w:hint="eastAsia"/>
              </w:rPr>
              <w:t>２　前項の終了時点で、特定累積投資勘定にかかる株式投資信託は、次の各号に掲げる場合に応じ、当該各号に定めるところにより取扱うものとします。</w:t>
            </w:r>
          </w:p>
          <w:p w14:paraId="7CF2B475" w14:textId="77777777" w:rsidR="00064F81" w:rsidRPr="000D325B" w:rsidRDefault="00064F81" w:rsidP="00064F81">
            <w:pPr>
              <w:pStyle w:val="a9"/>
              <w:numPr>
                <w:ilvl w:val="0"/>
                <w:numId w:val="2"/>
              </w:numPr>
              <w:rPr>
                <w:rFonts w:ascii="ＭＳ 明朝" w:eastAsia="ＭＳ 明朝" w:hAnsi="ＭＳ 明朝"/>
                <w:szCs w:val="21"/>
              </w:rPr>
            </w:pPr>
            <w:r w:rsidRPr="000D325B">
              <w:rPr>
                <w:rFonts w:ascii="ＭＳ 明朝" w:eastAsia="ＭＳ 明朝" w:hAnsi="ＭＳ 明朝" w:hint="eastAsia"/>
                <w:szCs w:val="21"/>
              </w:rPr>
              <w:t xml:space="preserve">　お客様から当組合に対して施行令第</w:t>
            </w:r>
            <w:r w:rsidRPr="000D325B">
              <w:rPr>
                <w:rFonts w:ascii="ＭＳ 明朝" w:eastAsia="ＭＳ 明朝" w:hAnsi="ＭＳ 明朝"/>
                <w:szCs w:val="21"/>
              </w:rPr>
              <w:t>25条の10の２第14項第27号に規定する書類の提出があった場合　特定口座への移管</w:t>
            </w:r>
          </w:p>
          <w:p w14:paraId="0601F40E" w14:textId="57858379" w:rsidR="00064F81" w:rsidRPr="000D325B" w:rsidRDefault="00064F81" w:rsidP="00064F81">
            <w:pPr>
              <w:pStyle w:val="a9"/>
              <w:ind w:left="570" w:firstLine="210"/>
              <w:rPr>
                <w:rFonts w:ascii="ＭＳ 明朝" w:eastAsia="ＭＳ 明朝" w:hAnsi="ＭＳ 明朝"/>
                <w:szCs w:val="21"/>
              </w:rPr>
            </w:pPr>
            <w:r w:rsidRPr="000D325B">
              <w:rPr>
                <w:rFonts w:ascii="ＭＳ 明朝" w:eastAsia="ＭＳ 明朝" w:hAnsi="ＭＳ 明朝" w:hint="eastAsia"/>
                <w:szCs w:val="21"/>
              </w:rPr>
              <w:t>ただし、この場合でも特定累積投資勘定における</w:t>
            </w:r>
            <w:r w:rsidRPr="00064F81">
              <w:rPr>
                <w:rFonts w:ascii="ＭＳ 明朝" w:eastAsia="ＭＳ 明朝" w:hAnsi="ＭＳ 明朝" w:hint="eastAsia"/>
                <w:color w:val="FF0000"/>
                <w:szCs w:val="21"/>
                <w:u w:val="thick"/>
              </w:rPr>
              <w:t>「農林中金＜パートナーズ＞長期厳選投資　おおぶね」</w:t>
            </w:r>
            <w:r w:rsidRPr="000D325B">
              <w:rPr>
                <w:rFonts w:ascii="ＭＳ 明朝" w:eastAsia="ＭＳ 明朝" w:hAnsi="ＭＳ 明朝" w:hint="eastAsia"/>
                <w:szCs w:val="21"/>
              </w:rPr>
              <w:t>に関しては、上記によらず、一般口座への移管となります。</w:t>
            </w:r>
          </w:p>
          <w:p w14:paraId="13FC60D4" w14:textId="77777777" w:rsidR="00064F81" w:rsidRPr="000D325B" w:rsidRDefault="00064F81" w:rsidP="00064F81">
            <w:pPr>
              <w:pStyle w:val="a9"/>
              <w:numPr>
                <w:ilvl w:val="0"/>
                <w:numId w:val="2"/>
              </w:numPr>
              <w:rPr>
                <w:rFonts w:ascii="ＭＳ 明朝" w:eastAsia="ＭＳ 明朝" w:hAnsi="ＭＳ 明朝"/>
                <w:szCs w:val="21"/>
              </w:rPr>
            </w:pPr>
            <w:r w:rsidRPr="000D325B">
              <w:rPr>
                <w:rFonts w:ascii="ＭＳ 明朝" w:eastAsia="ＭＳ 明朝" w:hAnsi="ＭＳ 明朝" w:hint="eastAsia"/>
                <w:szCs w:val="21"/>
              </w:rPr>
              <w:t xml:space="preserve">　前号に掲げる場合以外の場合　一般口座への移管</w:t>
            </w:r>
          </w:p>
          <w:p w14:paraId="616D6B92" w14:textId="2F22DA6A" w:rsidR="00B41DB1" w:rsidRDefault="00B41DB1" w:rsidP="00B41DB1">
            <w:pPr>
              <w:rPr>
                <w:rFonts w:ascii="ＭＳ 明朝" w:eastAsia="ＭＳ 明朝" w:hAnsi="ＭＳ 明朝"/>
                <w:kern w:val="0"/>
                <w:szCs w:val="21"/>
              </w:rPr>
            </w:pPr>
            <w:r w:rsidRPr="000D325B">
              <w:rPr>
                <w:rFonts w:ascii="ＭＳ ゴシック" w:eastAsia="ＭＳ ゴシック" w:hAnsi="ＭＳ ゴシック" w:hint="eastAsia"/>
                <w:szCs w:val="21"/>
              </w:rPr>
              <w:t>第</w:t>
            </w:r>
            <w:r>
              <w:rPr>
                <w:rFonts w:ascii="ＭＳ ゴシック" w:eastAsia="ＭＳ ゴシック" w:hAnsi="ＭＳ ゴシック" w:hint="eastAsia"/>
                <w:szCs w:val="21"/>
              </w:rPr>
              <w:t>９条の４～第11条</w:t>
            </w:r>
            <w:r w:rsidRPr="009744DC">
              <w:rPr>
                <w:rFonts w:ascii="ＭＳ 明朝" w:eastAsia="ＭＳ 明朝" w:hAnsi="ＭＳ 明朝" w:hint="eastAsia"/>
                <w:kern w:val="0"/>
                <w:szCs w:val="21"/>
              </w:rPr>
              <w:t xml:space="preserve">　（</w:t>
            </w:r>
            <w:r>
              <w:rPr>
                <w:rFonts w:ascii="ＭＳ 明朝" w:eastAsia="ＭＳ 明朝" w:hAnsi="ＭＳ 明朝" w:hint="eastAsia"/>
                <w:kern w:val="0"/>
                <w:szCs w:val="21"/>
              </w:rPr>
              <w:t>同左</w:t>
            </w:r>
            <w:r w:rsidRPr="009744DC">
              <w:rPr>
                <w:rFonts w:ascii="ＭＳ 明朝" w:eastAsia="ＭＳ 明朝" w:hAnsi="ＭＳ 明朝" w:hint="eastAsia"/>
                <w:kern w:val="0"/>
                <w:szCs w:val="21"/>
              </w:rPr>
              <w:t>）</w:t>
            </w:r>
          </w:p>
          <w:p w14:paraId="596B254C" w14:textId="77777777" w:rsidR="00E05C74" w:rsidRPr="00B876F6" w:rsidRDefault="00E05C74" w:rsidP="00E05C74">
            <w:pPr>
              <w:snapToGrid w:val="0"/>
              <w:spacing w:line="304" w:lineRule="atLeast"/>
              <w:rPr>
                <w:rFonts w:ascii="ＭＳ ゴシック" w:eastAsia="ＭＳ ゴシック" w:hAnsi="ＭＳ ゴシック"/>
                <w:szCs w:val="21"/>
              </w:rPr>
            </w:pPr>
            <w:r w:rsidRPr="003C3A5D">
              <w:rPr>
                <w:rFonts w:ascii="ＭＳ ゴシック" w:eastAsia="ＭＳ ゴシック" w:hAnsi="ＭＳ ゴシック" w:hint="eastAsia"/>
                <w:szCs w:val="21"/>
              </w:rPr>
              <w:t>第</w:t>
            </w:r>
            <w:r>
              <w:rPr>
                <w:rFonts w:ascii="ＭＳ ゴシック" w:eastAsia="ＭＳ ゴシック" w:hAnsi="ＭＳ ゴシック" w:hint="eastAsia"/>
                <w:szCs w:val="21"/>
              </w:rPr>
              <w:t>12</w:t>
            </w:r>
            <w:r w:rsidRPr="003C3A5D">
              <w:rPr>
                <w:rFonts w:ascii="ＭＳ ゴシック" w:eastAsia="ＭＳ ゴシック" w:hAnsi="ＭＳ ゴシック" w:hint="eastAsia"/>
                <w:szCs w:val="21"/>
              </w:rPr>
              <w:t>条</w:t>
            </w:r>
            <w:r w:rsidRPr="00920446">
              <w:rPr>
                <w:rFonts w:ascii="ＭＳ ゴシック" w:eastAsia="ＭＳ ゴシック" w:hAnsi="ＭＳ ゴシック" w:hint="eastAsia"/>
                <w:szCs w:val="21"/>
              </w:rPr>
              <w:t>（</w:t>
            </w:r>
            <w:r w:rsidRPr="00AB4FC4">
              <w:rPr>
                <w:rFonts w:ascii="ＭＳ ゴシック" w:eastAsia="ＭＳ ゴシック" w:hAnsi="ＭＳ ゴシック" w:hint="eastAsia"/>
                <w:szCs w:val="21"/>
              </w:rPr>
              <w:t>非課税口座での取引である旨の申し</w:t>
            </w:r>
            <w:r w:rsidRPr="00AB4FC4">
              <w:rPr>
                <w:rFonts w:ascii="ＭＳ ゴシック" w:eastAsia="ＭＳ ゴシック" w:hAnsi="ＭＳ ゴシック" w:hint="eastAsia"/>
                <w:szCs w:val="21"/>
              </w:rPr>
              <w:lastRenderedPageBreak/>
              <w:t>出</w:t>
            </w:r>
            <w:r w:rsidRPr="00920446">
              <w:rPr>
                <w:rFonts w:ascii="ＭＳ ゴシック" w:eastAsia="ＭＳ ゴシック" w:hAnsi="ＭＳ ゴシック" w:hint="eastAsia"/>
                <w:szCs w:val="21"/>
              </w:rPr>
              <w:t>）</w:t>
            </w:r>
          </w:p>
          <w:p w14:paraId="7E82BD0E" w14:textId="77777777" w:rsidR="00E05C74" w:rsidRPr="000D325B" w:rsidRDefault="00E05C74" w:rsidP="00E05C74">
            <w:pPr>
              <w:ind w:left="210" w:firstLine="210"/>
              <w:rPr>
                <w:rFonts w:ascii="ＭＳ 明朝" w:eastAsia="ＭＳ 明朝" w:hAnsi="ＭＳ 明朝"/>
                <w:szCs w:val="21"/>
              </w:rPr>
            </w:pPr>
            <w:r w:rsidRPr="00AB4FC4">
              <w:rPr>
                <w:rFonts w:ascii="ＭＳ 明朝" w:eastAsia="ＭＳ 明朝" w:hAnsi="ＭＳ 明朝" w:hint="eastAsia"/>
                <w:szCs w:val="21"/>
              </w:rPr>
              <w:t>お客様が特定非課税管理勘定が設けられた日から同日の属する年の</w:t>
            </w:r>
            <w:r w:rsidRPr="00AB4FC4">
              <w:rPr>
                <w:rFonts w:ascii="ＭＳ 明朝" w:eastAsia="ＭＳ 明朝" w:hAnsi="ＭＳ 明朝"/>
                <w:szCs w:val="21"/>
              </w:rPr>
              <w:t>12月31日までの間に、当組合での募集の取扱いにより、第７条の２第１項第１号の定めに基づき取得した株式投資信託を当該特定非課税管理勘定に受け入れようとする場合には、当該取得にかかる申込み等を行う際に、また、累積投資契約により特定非課税管理勘定に受け入れようとする場合、または累積投資契約により第７条第１項第１号の定めに基づき特定累積投資勘定に受け入れようとする場合は、当該累積投資契約締結の際に、当組合に対して非課税口座での取引である旨を申し出てくださ</w:t>
            </w:r>
            <w:r w:rsidRPr="00AB4FC4">
              <w:rPr>
                <w:rFonts w:ascii="ＭＳ 明朝" w:eastAsia="ＭＳ 明朝" w:hAnsi="ＭＳ 明朝" w:hint="eastAsia"/>
                <w:szCs w:val="21"/>
              </w:rPr>
              <w:t>い。当該申し出がない場合は、特定口座または一般口座に受け入れます。また、特定非課税累積投資契約に基づき、株式投資信託を特定累積投資勘定に受け入れようとする場合には、第２項後段の場合を除いて、特定口座および一般口座に受け入れることはできません。なお、特定累積投資勘定に受け入れようとする場合の累積投資契約においては、当該各年の特定累積投資勘定が設けられた日から同日の属する年の</w:t>
            </w:r>
            <w:r w:rsidRPr="00AB4FC4">
              <w:rPr>
                <w:rFonts w:ascii="ＭＳ 明朝" w:eastAsia="ＭＳ 明朝" w:hAnsi="ＭＳ 明朝"/>
                <w:szCs w:val="21"/>
              </w:rPr>
              <w:t>12月31日までの間（以下「受入期間」といいます。）に取得することとなる株式投資信託の購入の代価が、120万円を超えることとなる累積投資契</w:t>
            </w:r>
            <w:r w:rsidRPr="00AB4FC4">
              <w:rPr>
                <w:rFonts w:ascii="ＭＳ 明朝" w:eastAsia="ＭＳ 明朝" w:hAnsi="ＭＳ 明朝" w:hint="eastAsia"/>
                <w:szCs w:val="21"/>
              </w:rPr>
              <w:t>約は、締結することができません。</w:t>
            </w:r>
          </w:p>
          <w:p w14:paraId="16F17356" w14:textId="77777777" w:rsidR="00E05C74" w:rsidRDefault="00E05C74" w:rsidP="00E05C74">
            <w:pPr>
              <w:ind w:left="210" w:hangingChars="100" w:hanging="210"/>
              <w:rPr>
                <w:rFonts w:ascii="ＭＳ 明朝" w:eastAsia="ＭＳ 明朝" w:hAnsi="ＭＳ 明朝"/>
              </w:rPr>
            </w:pPr>
            <w:r w:rsidRPr="000D325B">
              <w:rPr>
                <w:rFonts w:ascii="ＭＳ 明朝" w:eastAsia="ＭＳ 明朝" w:hAnsi="ＭＳ 明朝" w:hint="eastAsia"/>
              </w:rPr>
              <w:t xml:space="preserve">２　</w:t>
            </w:r>
            <w:r w:rsidRPr="00646252">
              <w:rPr>
                <w:rFonts w:ascii="ＭＳ 明朝" w:eastAsia="ＭＳ 明朝" w:hAnsi="ＭＳ 明朝" w:hint="eastAsia"/>
              </w:rPr>
              <w:t>前項の規定により、当該特定非課税管理勘定で受け入れようとする場合において、受け入れようとする株式投資信託の取得対価の額の合計額（分配金再投資による株式投資信託の取得対価の額を含みます。）が</w:t>
            </w:r>
            <w:r w:rsidRPr="00646252">
              <w:rPr>
                <w:rFonts w:ascii="ＭＳ 明朝" w:eastAsia="ＭＳ 明朝" w:hAnsi="ＭＳ 明朝"/>
              </w:rPr>
              <w:t>240万円を超える場合には、当該240万円を超える部分の株式投資信託について、特定口座または一般口座に受け入れます。</w:t>
            </w:r>
          </w:p>
          <w:p w14:paraId="47E2564D" w14:textId="4A1F6920" w:rsidR="00E05C74" w:rsidRDefault="00E05C74" w:rsidP="00E05C74">
            <w:pPr>
              <w:ind w:left="210" w:firstLine="210"/>
              <w:rPr>
                <w:rFonts w:ascii="ＭＳ 明朝" w:eastAsia="ＭＳ 明朝" w:hAnsi="ＭＳ 明朝"/>
              </w:rPr>
            </w:pPr>
            <w:r w:rsidRPr="00646252">
              <w:rPr>
                <w:rFonts w:ascii="ＭＳ 明朝" w:eastAsia="ＭＳ 明朝" w:hAnsi="ＭＳ 明朝" w:hint="eastAsia"/>
              </w:rPr>
              <w:t>また、当該特定累積投資勘定で受け入れようとする場合（</w:t>
            </w:r>
            <w:r w:rsidR="001308EC" w:rsidRPr="001308EC">
              <w:rPr>
                <w:rFonts w:ascii="ＭＳ 明朝" w:eastAsia="ＭＳ 明朝" w:hAnsi="ＭＳ 明朝" w:hint="eastAsia"/>
                <w:color w:val="FF0000"/>
                <w:u w:val="thick"/>
              </w:rPr>
              <w:t>「農林中金＜パートナーズ＞長期厳選投資　おおぶね」（以下本条において「当該ファンド」といいます。）</w:t>
            </w:r>
            <w:r w:rsidRPr="00646252">
              <w:rPr>
                <w:rFonts w:ascii="ＭＳ 明朝" w:eastAsia="ＭＳ 明朝" w:hAnsi="ＭＳ 明朝" w:hint="eastAsia"/>
              </w:rPr>
              <w:t>を除く。）において、分配金再投資その他（分配金再投資は、当該年分および過去の年分の特定累積投資勘定で保有する投資信託の分配金に限ります。）による株式投資信託の取得により、受入期間に受け入れた株式投資信託の取得対価の額の合計額が</w:t>
            </w:r>
            <w:r w:rsidRPr="00646252">
              <w:rPr>
                <w:rFonts w:ascii="ＭＳ 明朝" w:eastAsia="ＭＳ 明朝" w:hAnsi="ＭＳ 明朝"/>
              </w:rPr>
              <w:t>120万円を超える場合は、当該120万円を超える部分の株式投資信託については、特定口座または一</w:t>
            </w:r>
            <w:r w:rsidRPr="00646252">
              <w:rPr>
                <w:rFonts w:ascii="ＭＳ 明朝" w:eastAsia="ＭＳ 明朝" w:hAnsi="ＭＳ 明朝" w:hint="eastAsia"/>
              </w:rPr>
              <w:t>般口座に受け入れます。</w:t>
            </w:r>
          </w:p>
          <w:p w14:paraId="44CE072B" w14:textId="77777777" w:rsidR="00E05C74" w:rsidRDefault="00E05C74" w:rsidP="00E05C74">
            <w:pPr>
              <w:ind w:left="210" w:hangingChars="100" w:hanging="210"/>
              <w:rPr>
                <w:rFonts w:ascii="ＭＳ 明朝" w:eastAsia="ＭＳ 明朝" w:hAnsi="ＭＳ 明朝"/>
              </w:rPr>
            </w:pPr>
            <w:r>
              <w:rPr>
                <w:rFonts w:ascii="ＭＳ 明朝" w:eastAsia="ＭＳ 明朝" w:hAnsi="ＭＳ 明朝" w:hint="eastAsia"/>
              </w:rPr>
              <w:t>３</w:t>
            </w:r>
            <w:r w:rsidRPr="000D325B">
              <w:rPr>
                <w:rFonts w:ascii="ＭＳ 明朝" w:eastAsia="ＭＳ 明朝" w:hAnsi="ＭＳ 明朝" w:hint="eastAsia"/>
              </w:rPr>
              <w:t xml:space="preserve">　</w:t>
            </w:r>
            <w:r w:rsidRPr="00C70992">
              <w:rPr>
                <w:rFonts w:ascii="ＭＳ 明朝" w:eastAsia="ＭＳ 明朝" w:hAnsi="ＭＳ 明朝" w:hint="eastAsia"/>
              </w:rPr>
              <w:t>前項に規定する分配金再投資については、当該年分ならびに過去の年分の特定非課税管理勘定で保有する投資信託、ならびに過去の年分の非課税管理勘定で保有する投資信託（特定非課</w:t>
            </w:r>
            <w:r w:rsidRPr="00C70992">
              <w:rPr>
                <w:rFonts w:ascii="ＭＳ 明朝" w:eastAsia="ＭＳ 明朝" w:hAnsi="ＭＳ 明朝" w:hint="eastAsia"/>
              </w:rPr>
              <w:lastRenderedPageBreak/>
              <w:t>税管理勘定に受け入れることのできるものに限ります。）の分配金の特定非課税管理勘定での再投資、および当該年分ならびに過去の年分の特定累積投資勘定で保有する投資信託の分配金の特定累積投資勘定での再投資のみ行うことができるものとします。</w:t>
            </w:r>
          </w:p>
          <w:p w14:paraId="54A55FEC" w14:textId="77777777" w:rsidR="00E05C74" w:rsidRDefault="00E05C74" w:rsidP="00E05C74">
            <w:pPr>
              <w:ind w:left="210" w:hangingChars="100" w:hanging="210"/>
              <w:rPr>
                <w:rFonts w:ascii="ＭＳ 明朝" w:eastAsia="ＭＳ 明朝" w:hAnsi="ＭＳ 明朝"/>
              </w:rPr>
            </w:pPr>
            <w:r>
              <w:rPr>
                <w:rFonts w:ascii="ＭＳ 明朝" w:eastAsia="ＭＳ 明朝" w:hAnsi="ＭＳ 明朝" w:hint="eastAsia"/>
              </w:rPr>
              <w:t>４</w:t>
            </w:r>
            <w:r w:rsidRPr="000D325B">
              <w:rPr>
                <w:rFonts w:ascii="ＭＳ 明朝" w:eastAsia="ＭＳ 明朝" w:hAnsi="ＭＳ 明朝" w:hint="eastAsia"/>
              </w:rPr>
              <w:t xml:space="preserve">　</w:t>
            </w:r>
            <w:r w:rsidRPr="00C70992">
              <w:rPr>
                <w:rFonts w:ascii="ＭＳ 明朝" w:eastAsia="ＭＳ 明朝" w:hAnsi="ＭＳ 明朝" w:hint="eastAsia"/>
              </w:rPr>
              <w:t>前項の規定については、当組合が適当と認める所定の手続きによって非課税口座または特定口座または一般口座に受け入れます。</w:t>
            </w:r>
          </w:p>
          <w:p w14:paraId="675DC61C" w14:textId="77777777" w:rsidR="00E05C74" w:rsidRDefault="00E05C74" w:rsidP="00E05C74">
            <w:pPr>
              <w:ind w:left="210" w:hangingChars="100" w:hanging="210"/>
              <w:rPr>
                <w:rFonts w:ascii="ＭＳ 明朝" w:eastAsia="ＭＳ 明朝" w:hAnsi="ＭＳ 明朝"/>
              </w:rPr>
            </w:pPr>
            <w:r>
              <w:rPr>
                <w:rFonts w:ascii="ＭＳ 明朝" w:eastAsia="ＭＳ 明朝" w:hAnsi="ＭＳ 明朝" w:hint="eastAsia"/>
              </w:rPr>
              <w:t>５</w:t>
            </w:r>
            <w:r w:rsidRPr="000D325B">
              <w:rPr>
                <w:rFonts w:ascii="ＭＳ 明朝" w:eastAsia="ＭＳ 明朝" w:hAnsi="ＭＳ 明朝" w:hint="eastAsia"/>
              </w:rPr>
              <w:t xml:space="preserve">　</w:t>
            </w:r>
            <w:r w:rsidRPr="00C70992">
              <w:rPr>
                <w:rFonts w:ascii="ＭＳ 明朝" w:eastAsia="ＭＳ 明朝" w:hAnsi="ＭＳ 明朝" w:hint="eastAsia"/>
              </w:rPr>
              <w:t>お客様が非課税口座で保有されている株式投資信託を譲渡されるに際して、非課税口座および非課税口座以外の口座で同一銘柄の株式投資信託を保有されている場合には、非課税口座での取引である旨を申し出てください。</w:t>
            </w:r>
          </w:p>
          <w:p w14:paraId="13861729" w14:textId="77849693" w:rsidR="00E05C74" w:rsidRDefault="00E05C74" w:rsidP="00E05C74">
            <w:pPr>
              <w:ind w:left="210" w:firstLine="210"/>
              <w:rPr>
                <w:rFonts w:ascii="ＭＳ 明朝" w:eastAsia="ＭＳ 明朝" w:hAnsi="ＭＳ 明朝"/>
              </w:rPr>
            </w:pPr>
            <w:r w:rsidRPr="00C70992">
              <w:rPr>
                <w:rFonts w:ascii="ＭＳ 明朝" w:eastAsia="ＭＳ 明朝" w:hAnsi="ＭＳ 明朝" w:hint="eastAsia"/>
              </w:rPr>
              <w:t>また、お客様が非課税口座で保有されている</w:t>
            </w:r>
            <w:r w:rsidR="00B73E3F" w:rsidRPr="00B73E3F">
              <w:rPr>
                <w:rFonts w:ascii="ＭＳ 明朝" w:eastAsia="ＭＳ 明朝" w:hAnsi="ＭＳ 明朝" w:hint="eastAsia"/>
                <w:color w:val="FF0000"/>
                <w:u w:val="thick"/>
              </w:rPr>
              <w:t>当該ファンド</w:t>
            </w:r>
            <w:r w:rsidRPr="00C70992">
              <w:rPr>
                <w:rFonts w:ascii="ＭＳ 明朝" w:eastAsia="ＭＳ 明朝" w:hAnsi="ＭＳ 明朝" w:hint="eastAsia"/>
              </w:rPr>
              <w:t>を譲渡される場合には、非課税管理勘定、累積投資勘定、特定累積投資勘定または特定非課税管理勘定のいずれにおいて保有する</w:t>
            </w:r>
            <w:r w:rsidR="00B73E3F" w:rsidRPr="00B73E3F">
              <w:rPr>
                <w:rFonts w:ascii="ＭＳ 明朝" w:eastAsia="ＭＳ 明朝" w:hAnsi="ＭＳ 明朝" w:hint="eastAsia"/>
                <w:color w:val="FF0000"/>
                <w:u w:val="thick"/>
              </w:rPr>
              <w:t>当該ファンド</w:t>
            </w:r>
            <w:r w:rsidRPr="00C70992">
              <w:rPr>
                <w:rFonts w:ascii="ＭＳ 明朝" w:eastAsia="ＭＳ 明朝" w:hAnsi="ＭＳ 明朝" w:hint="eastAsia"/>
              </w:rPr>
              <w:t>の取引かを申し出てください。</w:t>
            </w:r>
          </w:p>
          <w:p w14:paraId="1A8C548A" w14:textId="77777777" w:rsidR="00E05C74" w:rsidRDefault="00E05C74" w:rsidP="00E05C74">
            <w:pPr>
              <w:ind w:left="210" w:firstLine="210"/>
              <w:rPr>
                <w:rFonts w:ascii="ＭＳ 明朝" w:eastAsia="ＭＳ 明朝" w:hAnsi="ＭＳ 明朝"/>
              </w:rPr>
            </w:pPr>
            <w:r w:rsidRPr="00195442">
              <w:rPr>
                <w:rFonts w:ascii="ＭＳ 明朝" w:eastAsia="ＭＳ 明朝" w:hAnsi="ＭＳ 明朝" w:hint="eastAsia"/>
              </w:rPr>
              <w:t>なお、お客様が当組合の非課税口座で保有されている株式投資信託を譲渡される場合において、当該株式投資信託と同一の銘柄を複数の非課税管理勘定または累積投資勘定に受け入れられている場合、または複数の特定累積投資勘定もしくは複数の特定非課税管理勘定に受け入れられている場合には、先に受け入れられたものから譲渡することとします。ただし、当該譲渡にかかるお申込み時にお客様より特定累積投資勘定または特定非課税管理勘定に保有する銘柄から先に譲渡する旨の指定があった場合には、それらの勘定で保有する当該銘柄のなかで先に受け入れられたものから譲渡し、それを超える譲渡のお申込みの場合には、次いで非課税管理勘定または累積投資勘定で保有する当該銘柄のなかで先に受け入れられたものから譲渡します。</w:t>
            </w:r>
          </w:p>
          <w:p w14:paraId="185FD23C" w14:textId="73CF7F01" w:rsidR="009A7B54" w:rsidRPr="00EE60B0" w:rsidRDefault="00E05C74" w:rsidP="002B556A">
            <w:pPr>
              <w:rPr>
                <w:rFonts w:ascii="ＭＳ 明朝" w:eastAsia="ＭＳ 明朝" w:hAnsi="ＭＳ 明朝"/>
                <w:kern w:val="0"/>
                <w:szCs w:val="21"/>
              </w:rPr>
            </w:pPr>
            <w:r w:rsidRPr="000D325B">
              <w:rPr>
                <w:rFonts w:ascii="ＭＳ ゴシック" w:eastAsia="ＭＳ ゴシック" w:hAnsi="ＭＳ ゴシック" w:hint="eastAsia"/>
                <w:szCs w:val="21"/>
              </w:rPr>
              <w:t>第</w:t>
            </w:r>
            <w:r>
              <w:rPr>
                <w:rFonts w:ascii="ＭＳ ゴシック" w:eastAsia="ＭＳ ゴシック" w:hAnsi="ＭＳ ゴシック" w:hint="eastAsia"/>
                <w:szCs w:val="21"/>
              </w:rPr>
              <w:t>13条～第</w:t>
            </w:r>
            <w:r w:rsidR="00EE60B0">
              <w:rPr>
                <w:rFonts w:ascii="ＭＳ ゴシック" w:eastAsia="ＭＳ ゴシック" w:hAnsi="ＭＳ ゴシック" w:hint="eastAsia"/>
                <w:szCs w:val="21"/>
              </w:rPr>
              <w:t>17</w:t>
            </w:r>
            <w:r>
              <w:rPr>
                <w:rFonts w:ascii="ＭＳ ゴシック" w:eastAsia="ＭＳ ゴシック" w:hAnsi="ＭＳ ゴシック" w:hint="eastAsia"/>
                <w:szCs w:val="21"/>
              </w:rPr>
              <w:t>条</w:t>
            </w:r>
            <w:r w:rsidRPr="009744DC">
              <w:rPr>
                <w:rFonts w:ascii="ＭＳ 明朝" w:eastAsia="ＭＳ 明朝" w:hAnsi="ＭＳ 明朝" w:hint="eastAsia"/>
                <w:kern w:val="0"/>
                <w:szCs w:val="21"/>
              </w:rPr>
              <w:t xml:space="preserve">　（</w:t>
            </w:r>
            <w:r>
              <w:rPr>
                <w:rFonts w:ascii="ＭＳ 明朝" w:eastAsia="ＭＳ 明朝" w:hAnsi="ＭＳ 明朝" w:hint="eastAsia"/>
                <w:kern w:val="0"/>
                <w:szCs w:val="21"/>
              </w:rPr>
              <w:t>同左</w:t>
            </w:r>
            <w:r w:rsidRPr="009744DC">
              <w:rPr>
                <w:rFonts w:ascii="ＭＳ 明朝" w:eastAsia="ＭＳ 明朝" w:hAnsi="ＭＳ 明朝" w:hint="eastAsia"/>
                <w:kern w:val="0"/>
                <w:szCs w:val="21"/>
              </w:rPr>
              <w:t>）</w:t>
            </w:r>
          </w:p>
        </w:tc>
      </w:tr>
    </w:tbl>
    <w:p w14:paraId="2BFCDB65" w14:textId="77777777" w:rsidR="007A6F40" w:rsidRDefault="007A6F40" w:rsidP="007A6F40">
      <w:pPr>
        <w:rPr>
          <w:rFonts w:ascii="ＭＳ 明朝" w:eastAsia="ＭＳ 明朝" w:hAnsi="ＭＳ 明朝"/>
          <w:b/>
          <w:szCs w:val="21"/>
        </w:rPr>
      </w:pPr>
    </w:p>
    <w:p w14:paraId="1E796E16" w14:textId="1F429A5F" w:rsidR="007A6F40" w:rsidRPr="002146CA" w:rsidRDefault="002146CA" w:rsidP="007A6F40">
      <w:pPr>
        <w:rPr>
          <w:rFonts w:ascii="ＭＳ ゴシック" w:eastAsia="ＭＳ ゴシック" w:hAnsi="ＭＳ ゴシック"/>
        </w:rPr>
      </w:pPr>
      <w:r w:rsidRPr="002146CA">
        <w:rPr>
          <w:rFonts w:ascii="ＭＳ ゴシック" w:eastAsia="ＭＳ ゴシック" w:hAnsi="ＭＳ ゴシック" w:hint="eastAsia"/>
          <w:szCs w:val="21"/>
        </w:rPr>
        <w:t>「ＪＡの投信つみたてサービス」取扱規定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7A6F40" w14:paraId="34801592" w14:textId="77777777">
        <w:trPr>
          <w:trHeight w:val="366"/>
        </w:trPr>
        <w:tc>
          <w:tcPr>
            <w:tcW w:w="4851" w:type="dxa"/>
            <w:shd w:val="clear" w:color="auto" w:fill="FFD966" w:themeFill="accent4" w:themeFillTint="99"/>
          </w:tcPr>
          <w:p w14:paraId="338104E7" w14:textId="77777777" w:rsidR="007A6F40" w:rsidRDefault="007A6F4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77A5F39F" w14:textId="77777777" w:rsidR="007A6F40" w:rsidRDefault="007A6F4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7A6F40" w14:paraId="432A2D3E" w14:textId="77777777">
        <w:trPr>
          <w:trHeight w:val="1019"/>
        </w:trPr>
        <w:tc>
          <w:tcPr>
            <w:tcW w:w="4851" w:type="dxa"/>
          </w:tcPr>
          <w:p w14:paraId="3FE82404" w14:textId="71D6168C" w:rsidR="003B75B1" w:rsidRDefault="003B75B1" w:rsidP="003B75B1">
            <w:pPr>
              <w:rPr>
                <w:rFonts w:ascii="ＭＳ ゴシック" w:eastAsia="ＭＳ ゴシック" w:hAnsi="ＭＳ ゴシック"/>
                <w:szCs w:val="21"/>
              </w:rPr>
            </w:pPr>
            <w:r>
              <w:rPr>
                <w:rFonts w:ascii="ＭＳ ゴシック" w:eastAsia="ＭＳ ゴシック" w:hAnsi="ＭＳ ゴシック" w:hint="eastAsia"/>
                <w:szCs w:val="21"/>
              </w:rPr>
              <w:t>第１条～第２条</w:t>
            </w:r>
            <w:r w:rsidRPr="009744DC">
              <w:rPr>
                <w:rFonts w:ascii="ＭＳ 明朝" w:eastAsia="ＭＳ 明朝" w:hAnsi="ＭＳ 明朝" w:hint="eastAsia"/>
                <w:kern w:val="0"/>
                <w:szCs w:val="21"/>
              </w:rPr>
              <w:t xml:space="preserve">　（省略）</w:t>
            </w:r>
          </w:p>
          <w:p w14:paraId="56DA5088" w14:textId="566E6B69" w:rsidR="003B75B1" w:rsidRPr="003B75B1" w:rsidRDefault="003B75B1" w:rsidP="003B75B1">
            <w:pPr>
              <w:ind w:left="210" w:hangingChars="100" w:hanging="210"/>
              <w:rPr>
                <w:rFonts w:ascii="ＭＳ ゴシック" w:eastAsia="ＭＳ ゴシック" w:hAnsi="ＭＳ ゴシック"/>
              </w:rPr>
            </w:pPr>
            <w:r w:rsidRPr="003B75B1">
              <w:rPr>
                <w:rFonts w:ascii="ＭＳ ゴシック" w:eastAsia="ＭＳ ゴシック" w:hAnsi="ＭＳ ゴシック" w:hint="eastAsia"/>
              </w:rPr>
              <w:t>第３条（申込方法）</w:t>
            </w:r>
          </w:p>
          <w:p w14:paraId="10504302" w14:textId="77777777" w:rsidR="003B75B1" w:rsidRPr="003B75B1" w:rsidRDefault="003B75B1" w:rsidP="003B75B1">
            <w:pPr>
              <w:ind w:left="210" w:firstLine="210"/>
              <w:rPr>
                <w:rFonts w:ascii="ＭＳ 明朝" w:eastAsia="ＭＳ 明朝" w:hAnsi="ＭＳ 明朝"/>
              </w:rPr>
            </w:pPr>
            <w:r w:rsidRPr="003B75B1">
              <w:rPr>
                <w:rFonts w:ascii="ＭＳ 明朝" w:eastAsia="ＭＳ 明朝" w:hAnsi="ＭＳ 明朝" w:hint="eastAsia"/>
              </w:rPr>
              <w:t>お客様は当組合所定の申込書に必要事項を記入のうえ、署名押印して当組合に提出し、当組合が承諾した場合に本サービスを利用できます。</w:t>
            </w:r>
          </w:p>
          <w:p w14:paraId="72274FC8" w14:textId="77777777" w:rsidR="003B75B1" w:rsidRPr="003B75B1" w:rsidRDefault="003B75B1" w:rsidP="003B75B1">
            <w:pPr>
              <w:ind w:left="210" w:hangingChars="100" w:hanging="210"/>
              <w:rPr>
                <w:rFonts w:ascii="ＭＳ 明朝" w:eastAsia="ＭＳ 明朝" w:hAnsi="ＭＳ 明朝"/>
              </w:rPr>
            </w:pPr>
            <w:r w:rsidRPr="003B75B1">
              <w:rPr>
                <w:rFonts w:ascii="ＭＳ 明朝" w:eastAsia="ＭＳ 明朝" w:hAnsi="ＭＳ 明朝" w:hint="eastAsia"/>
              </w:rPr>
              <w:t>２　お申込みに当たって、お客様は投資信託累積投資規定に定める累積投資契約を締結するものとします。ただし、すでに契約済みである場合はこの限りではありません。</w:t>
            </w:r>
          </w:p>
          <w:p w14:paraId="0CE11C74" w14:textId="77777777" w:rsidR="003B75B1" w:rsidRDefault="003B75B1" w:rsidP="003B75B1">
            <w:pPr>
              <w:ind w:left="210" w:hangingChars="100" w:hanging="210"/>
              <w:rPr>
                <w:rFonts w:ascii="ＭＳ 明朝" w:eastAsia="ＭＳ 明朝" w:hAnsi="ＭＳ 明朝"/>
              </w:rPr>
            </w:pPr>
            <w:r w:rsidRPr="003B75B1">
              <w:rPr>
                <w:rFonts w:ascii="ＭＳ 明朝" w:eastAsia="ＭＳ 明朝" w:hAnsi="ＭＳ 明朝" w:hint="eastAsia"/>
              </w:rPr>
              <w:lastRenderedPageBreak/>
              <w:t>３　本サービスの契約は、１指定銘柄につき１契約に限るものとします。</w:t>
            </w:r>
          </w:p>
          <w:p w14:paraId="0E220C9A" w14:textId="4D5F1A36" w:rsidR="00F2347D" w:rsidRDefault="00D6320E" w:rsidP="003B75B1">
            <w:pPr>
              <w:ind w:left="210" w:firstLine="210"/>
              <w:rPr>
                <w:rFonts w:ascii="ＭＳ 明朝" w:eastAsia="ＭＳ 明朝" w:hAnsi="ＭＳ 明朝"/>
              </w:rPr>
            </w:pPr>
            <w:r w:rsidRPr="00D6320E">
              <w:rPr>
                <w:rFonts w:ascii="ＭＳ 明朝" w:eastAsia="ＭＳ 明朝" w:hAnsi="ＭＳ 明朝" w:hint="eastAsia"/>
              </w:rPr>
              <w:t>ただし、</w:t>
            </w:r>
            <w:r w:rsidRPr="00744C6E">
              <w:rPr>
                <w:rFonts w:ascii="ＭＳ 明朝" w:eastAsia="ＭＳ 明朝" w:hAnsi="ＭＳ 明朝" w:hint="eastAsia"/>
                <w:color w:val="FF0000"/>
                <w:u w:val="thick"/>
              </w:rPr>
              <w:t>「非課税上場株式等管理、非課税累積投資および特定非課税累積投資に関する約款」第２条の２に定める特定銘柄</w:t>
            </w:r>
            <w:r w:rsidRPr="00D6320E">
              <w:rPr>
                <w:rFonts w:ascii="ＭＳ 明朝" w:eastAsia="ＭＳ 明朝" w:hAnsi="ＭＳ 明朝" w:hint="eastAsia"/>
              </w:rPr>
              <w:t>に関しては、非課税口座の特定累積投資勘定の利用を目的とする契約において１契約、それ以外の契約において１契約の最大２契約に限るものとします。</w:t>
            </w:r>
          </w:p>
          <w:p w14:paraId="30C850CA" w14:textId="4919AB4E" w:rsidR="003B75B1" w:rsidRPr="003B75B1" w:rsidRDefault="003B75B1" w:rsidP="003B75B1">
            <w:pPr>
              <w:rPr>
                <w:rFonts w:ascii="ＭＳ 明朝" w:eastAsia="ＭＳ 明朝" w:hAnsi="ＭＳ 明朝"/>
              </w:rPr>
            </w:pPr>
            <w:r>
              <w:rPr>
                <w:rFonts w:ascii="ＭＳ ゴシック" w:eastAsia="ＭＳ ゴシック" w:hAnsi="ＭＳ ゴシック" w:hint="eastAsia"/>
                <w:szCs w:val="21"/>
              </w:rPr>
              <w:t>第４条～第12条</w:t>
            </w:r>
            <w:r w:rsidRPr="009744DC">
              <w:rPr>
                <w:rFonts w:ascii="ＭＳ 明朝" w:eastAsia="ＭＳ 明朝" w:hAnsi="ＭＳ 明朝" w:hint="eastAsia"/>
                <w:kern w:val="0"/>
                <w:szCs w:val="21"/>
              </w:rPr>
              <w:t xml:space="preserve">　（省略）</w:t>
            </w:r>
          </w:p>
        </w:tc>
        <w:tc>
          <w:tcPr>
            <w:tcW w:w="4852" w:type="dxa"/>
          </w:tcPr>
          <w:p w14:paraId="39483FB3" w14:textId="06A52A62" w:rsidR="000F0805" w:rsidRDefault="000F0805" w:rsidP="000F0805">
            <w:pPr>
              <w:rPr>
                <w:rFonts w:ascii="ＭＳ ゴシック" w:eastAsia="ＭＳ ゴシック" w:hAnsi="ＭＳ ゴシック"/>
                <w:szCs w:val="21"/>
              </w:rPr>
            </w:pPr>
            <w:r>
              <w:rPr>
                <w:rFonts w:ascii="ＭＳ ゴシック" w:eastAsia="ＭＳ ゴシック" w:hAnsi="ＭＳ ゴシック" w:hint="eastAsia"/>
                <w:szCs w:val="21"/>
              </w:rPr>
              <w:lastRenderedPageBreak/>
              <w:t>第１条～第２条</w:t>
            </w:r>
            <w:r w:rsidRPr="009744DC">
              <w:rPr>
                <w:rFonts w:ascii="ＭＳ 明朝" w:eastAsia="ＭＳ 明朝" w:hAnsi="ＭＳ 明朝" w:hint="eastAsia"/>
                <w:kern w:val="0"/>
                <w:szCs w:val="21"/>
              </w:rPr>
              <w:t xml:space="preserve">　（</w:t>
            </w:r>
            <w:r>
              <w:rPr>
                <w:rFonts w:ascii="ＭＳ 明朝" w:eastAsia="ＭＳ 明朝" w:hAnsi="ＭＳ 明朝" w:hint="eastAsia"/>
                <w:kern w:val="0"/>
                <w:szCs w:val="21"/>
              </w:rPr>
              <w:t>同左</w:t>
            </w:r>
            <w:r w:rsidRPr="009744DC">
              <w:rPr>
                <w:rFonts w:ascii="ＭＳ 明朝" w:eastAsia="ＭＳ 明朝" w:hAnsi="ＭＳ 明朝" w:hint="eastAsia"/>
                <w:kern w:val="0"/>
                <w:szCs w:val="21"/>
              </w:rPr>
              <w:t>）</w:t>
            </w:r>
          </w:p>
          <w:p w14:paraId="23C08587" w14:textId="77777777" w:rsidR="000F0805" w:rsidRPr="003B75B1" w:rsidRDefault="000F0805" w:rsidP="000F0805">
            <w:pPr>
              <w:ind w:left="210" w:hangingChars="100" w:hanging="210"/>
              <w:rPr>
                <w:rFonts w:ascii="ＭＳ ゴシック" w:eastAsia="ＭＳ ゴシック" w:hAnsi="ＭＳ ゴシック"/>
              </w:rPr>
            </w:pPr>
            <w:r w:rsidRPr="003B75B1">
              <w:rPr>
                <w:rFonts w:ascii="ＭＳ ゴシック" w:eastAsia="ＭＳ ゴシック" w:hAnsi="ＭＳ ゴシック" w:hint="eastAsia"/>
              </w:rPr>
              <w:t>第３条（申込方法）</w:t>
            </w:r>
          </w:p>
          <w:p w14:paraId="5C37E4E4" w14:textId="77777777" w:rsidR="00D6320E" w:rsidRPr="003B75B1" w:rsidRDefault="00D6320E" w:rsidP="00D6320E">
            <w:pPr>
              <w:ind w:left="210" w:firstLine="210"/>
              <w:rPr>
                <w:rFonts w:ascii="ＭＳ 明朝" w:eastAsia="ＭＳ 明朝" w:hAnsi="ＭＳ 明朝"/>
              </w:rPr>
            </w:pPr>
            <w:r w:rsidRPr="003B75B1">
              <w:rPr>
                <w:rFonts w:ascii="ＭＳ 明朝" w:eastAsia="ＭＳ 明朝" w:hAnsi="ＭＳ 明朝" w:hint="eastAsia"/>
              </w:rPr>
              <w:t>お客様は当組合所定の申込書に必要事項を記入のうえ、署名押印して当組合に提出し、当組合が承諾した場合に本サービスを利用できます。</w:t>
            </w:r>
          </w:p>
          <w:p w14:paraId="6754EB2C" w14:textId="77777777" w:rsidR="00D6320E" w:rsidRPr="003B75B1" w:rsidRDefault="00D6320E" w:rsidP="00D6320E">
            <w:pPr>
              <w:ind w:left="210" w:hangingChars="100" w:hanging="210"/>
              <w:rPr>
                <w:rFonts w:ascii="ＭＳ 明朝" w:eastAsia="ＭＳ 明朝" w:hAnsi="ＭＳ 明朝"/>
              </w:rPr>
            </w:pPr>
            <w:r w:rsidRPr="003B75B1">
              <w:rPr>
                <w:rFonts w:ascii="ＭＳ 明朝" w:eastAsia="ＭＳ 明朝" w:hAnsi="ＭＳ 明朝" w:hint="eastAsia"/>
              </w:rPr>
              <w:t>２　お申込みに当たって、お客様は投資信託累積投資規定に定める累積投資契約を締結するものとします。ただし、すでに契約済みである場合はこの限りではありません。</w:t>
            </w:r>
          </w:p>
          <w:p w14:paraId="3FCEE9DA" w14:textId="77777777" w:rsidR="00D6320E" w:rsidRDefault="00D6320E" w:rsidP="00D6320E">
            <w:pPr>
              <w:ind w:left="210" w:hangingChars="100" w:hanging="210"/>
              <w:rPr>
                <w:rFonts w:ascii="ＭＳ 明朝" w:eastAsia="ＭＳ 明朝" w:hAnsi="ＭＳ 明朝"/>
              </w:rPr>
            </w:pPr>
            <w:r w:rsidRPr="003B75B1">
              <w:rPr>
                <w:rFonts w:ascii="ＭＳ 明朝" w:eastAsia="ＭＳ 明朝" w:hAnsi="ＭＳ 明朝" w:hint="eastAsia"/>
              </w:rPr>
              <w:lastRenderedPageBreak/>
              <w:t>３　本サービスの契約は、１指定銘柄につき１契約に限るものとします。</w:t>
            </w:r>
          </w:p>
          <w:p w14:paraId="7277FC04" w14:textId="5FED8D26" w:rsidR="000F0805" w:rsidRDefault="00D6320E" w:rsidP="00D6320E">
            <w:pPr>
              <w:ind w:left="210" w:firstLine="210"/>
              <w:rPr>
                <w:rFonts w:ascii="ＭＳ 明朝" w:eastAsia="ＭＳ 明朝" w:hAnsi="ＭＳ 明朝"/>
              </w:rPr>
            </w:pPr>
            <w:r w:rsidRPr="003B75B1">
              <w:rPr>
                <w:rFonts w:ascii="ＭＳ 明朝" w:eastAsia="ＭＳ 明朝" w:hAnsi="ＭＳ 明朝" w:hint="eastAsia"/>
              </w:rPr>
              <w:t>ただし、</w:t>
            </w:r>
            <w:r w:rsidRPr="00744C6E">
              <w:rPr>
                <w:rFonts w:ascii="ＭＳ 明朝" w:eastAsia="ＭＳ 明朝" w:hAnsi="ＭＳ 明朝" w:hint="eastAsia"/>
                <w:color w:val="FF0000"/>
                <w:u w:val="thick"/>
              </w:rPr>
              <w:t>「農林中金＜パートナーズ＞長期厳選投資　おおぶね」</w:t>
            </w:r>
            <w:r w:rsidRPr="003B75B1">
              <w:rPr>
                <w:rFonts w:ascii="ＭＳ 明朝" w:eastAsia="ＭＳ 明朝" w:hAnsi="ＭＳ 明朝" w:hint="eastAsia"/>
              </w:rPr>
              <w:t>に関しては、</w:t>
            </w:r>
            <w:r w:rsidRPr="00D6320E">
              <w:rPr>
                <w:rFonts w:ascii="ＭＳ 明朝" w:eastAsia="ＭＳ 明朝" w:hAnsi="ＭＳ 明朝" w:hint="eastAsia"/>
              </w:rPr>
              <w:t>非課税口座の特定累積投資勘定の利用を目的とする契約において１契約、それ以外の契約において１契約の最大２契約に限るものとします。</w:t>
            </w:r>
          </w:p>
          <w:p w14:paraId="69EA2AD6" w14:textId="77777777" w:rsidR="00744C6E" w:rsidRDefault="00744C6E" w:rsidP="00D6320E">
            <w:pPr>
              <w:ind w:left="210" w:firstLine="210"/>
              <w:rPr>
                <w:rFonts w:ascii="ＭＳ 明朝" w:eastAsia="ＭＳ 明朝" w:hAnsi="ＭＳ 明朝"/>
              </w:rPr>
            </w:pPr>
          </w:p>
          <w:p w14:paraId="19F0BA5C" w14:textId="259CA629" w:rsidR="00310311" w:rsidRPr="00310311" w:rsidRDefault="000F0805" w:rsidP="000F0805">
            <w:pPr>
              <w:ind w:left="210" w:hangingChars="100" w:hanging="210"/>
              <w:rPr>
                <w:rFonts w:ascii="ＭＳ 明朝" w:eastAsia="ＭＳ 明朝" w:hAnsi="ＭＳ 明朝"/>
              </w:rPr>
            </w:pPr>
            <w:r>
              <w:rPr>
                <w:rFonts w:ascii="ＭＳ ゴシック" w:eastAsia="ＭＳ ゴシック" w:hAnsi="ＭＳ ゴシック" w:hint="eastAsia"/>
                <w:szCs w:val="21"/>
              </w:rPr>
              <w:t>第４条～第12条</w:t>
            </w:r>
            <w:r w:rsidRPr="009744DC">
              <w:rPr>
                <w:rFonts w:ascii="ＭＳ 明朝" w:eastAsia="ＭＳ 明朝" w:hAnsi="ＭＳ 明朝" w:hint="eastAsia"/>
                <w:kern w:val="0"/>
                <w:szCs w:val="21"/>
              </w:rPr>
              <w:t xml:space="preserve">　（</w:t>
            </w:r>
            <w:r>
              <w:rPr>
                <w:rFonts w:ascii="ＭＳ 明朝" w:eastAsia="ＭＳ 明朝" w:hAnsi="ＭＳ 明朝" w:hint="eastAsia"/>
                <w:kern w:val="0"/>
                <w:szCs w:val="21"/>
              </w:rPr>
              <w:t>同左</w:t>
            </w:r>
            <w:r w:rsidRPr="009744DC">
              <w:rPr>
                <w:rFonts w:ascii="ＭＳ 明朝" w:eastAsia="ＭＳ 明朝" w:hAnsi="ＭＳ 明朝" w:hint="eastAsia"/>
                <w:kern w:val="0"/>
                <w:szCs w:val="21"/>
              </w:rPr>
              <w:t>）</w:t>
            </w:r>
          </w:p>
        </w:tc>
      </w:tr>
    </w:tbl>
    <w:p w14:paraId="70949794" w14:textId="77777777" w:rsidR="007A6F40" w:rsidRDefault="007A6F40" w:rsidP="002815A0">
      <w:pPr>
        <w:pStyle w:val="a3"/>
        <w:ind w:right="840"/>
        <w:jc w:val="both"/>
      </w:pPr>
    </w:p>
    <w:p w14:paraId="74B10B84" w14:textId="1E30A32D" w:rsidR="002815A0" w:rsidRPr="002146CA" w:rsidRDefault="002815A0" w:rsidP="002815A0">
      <w:pPr>
        <w:rPr>
          <w:rFonts w:ascii="ＭＳ ゴシック" w:eastAsia="ＭＳ ゴシック" w:hAnsi="ＭＳ ゴシック"/>
        </w:rPr>
      </w:pPr>
      <w:r w:rsidRPr="002815A0">
        <w:rPr>
          <w:rFonts w:ascii="ＭＳ ゴシック" w:eastAsia="ＭＳ ゴシック" w:hAnsi="ＭＳ ゴシック" w:hint="eastAsia"/>
          <w:szCs w:val="21"/>
        </w:rPr>
        <w:t>ＪＡバンク投信ネットサービス利用規定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2815A0" w14:paraId="117B8352" w14:textId="77777777" w:rsidTr="00EA01AD">
        <w:trPr>
          <w:trHeight w:val="366"/>
        </w:trPr>
        <w:tc>
          <w:tcPr>
            <w:tcW w:w="4851" w:type="dxa"/>
            <w:shd w:val="clear" w:color="auto" w:fill="FFD966" w:themeFill="accent4" w:themeFillTint="99"/>
          </w:tcPr>
          <w:p w14:paraId="4713C595" w14:textId="77777777" w:rsidR="002815A0" w:rsidRDefault="002815A0" w:rsidP="00EA01AD">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C8FBE11" w14:textId="77777777" w:rsidR="002815A0" w:rsidRDefault="002815A0" w:rsidP="00EA01AD">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2815A0" w14:paraId="5F910EBB" w14:textId="77777777" w:rsidTr="00262F65">
        <w:trPr>
          <w:trHeight w:val="50"/>
        </w:trPr>
        <w:tc>
          <w:tcPr>
            <w:tcW w:w="4851" w:type="dxa"/>
          </w:tcPr>
          <w:p w14:paraId="4A699EE8" w14:textId="0F2D1455" w:rsidR="002815A0" w:rsidRDefault="002815A0" w:rsidP="00EA01AD">
            <w:pPr>
              <w:rPr>
                <w:rFonts w:ascii="ＭＳ ゴシック" w:eastAsia="ＭＳ ゴシック" w:hAnsi="ＭＳ ゴシック"/>
                <w:szCs w:val="21"/>
              </w:rPr>
            </w:pPr>
            <w:r>
              <w:rPr>
                <w:rFonts w:ascii="ＭＳ ゴシック" w:eastAsia="ＭＳ ゴシック" w:hAnsi="ＭＳ ゴシック" w:hint="eastAsia"/>
                <w:szCs w:val="21"/>
              </w:rPr>
              <w:t>第１条～第13条</w:t>
            </w:r>
            <w:r w:rsidRPr="009744DC">
              <w:rPr>
                <w:rFonts w:ascii="ＭＳ 明朝" w:eastAsia="ＭＳ 明朝" w:hAnsi="ＭＳ 明朝" w:hint="eastAsia"/>
                <w:kern w:val="0"/>
                <w:szCs w:val="21"/>
              </w:rPr>
              <w:t xml:space="preserve">　（省略）</w:t>
            </w:r>
          </w:p>
          <w:p w14:paraId="5101F403" w14:textId="37EC1081" w:rsidR="002815A0" w:rsidRPr="003B75B1" w:rsidRDefault="002815A0" w:rsidP="00EA01AD">
            <w:pPr>
              <w:ind w:left="210" w:hangingChars="100" w:hanging="210"/>
              <w:rPr>
                <w:rFonts w:ascii="ＭＳ ゴシック" w:eastAsia="ＭＳ ゴシック" w:hAnsi="ＭＳ ゴシック"/>
              </w:rPr>
            </w:pPr>
            <w:r w:rsidRPr="003B75B1">
              <w:rPr>
                <w:rFonts w:ascii="ＭＳ ゴシック" w:eastAsia="ＭＳ ゴシック" w:hAnsi="ＭＳ ゴシック" w:hint="eastAsia"/>
              </w:rPr>
              <w:t>第</w:t>
            </w:r>
            <w:r>
              <w:rPr>
                <w:rFonts w:ascii="ＭＳ ゴシック" w:eastAsia="ＭＳ ゴシック" w:hAnsi="ＭＳ ゴシック" w:hint="eastAsia"/>
              </w:rPr>
              <w:t>14</w:t>
            </w:r>
            <w:r w:rsidRPr="003B75B1">
              <w:rPr>
                <w:rFonts w:ascii="ＭＳ ゴシック" w:eastAsia="ＭＳ ゴシック" w:hAnsi="ＭＳ ゴシック" w:hint="eastAsia"/>
              </w:rPr>
              <w:t>条</w:t>
            </w:r>
            <w:r w:rsidRPr="002815A0">
              <w:rPr>
                <w:rFonts w:ascii="ＭＳ ゴシック" w:eastAsia="ＭＳ ゴシック" w:hAnsi="ＭＳ ゴシック" w:hint="eastAsia"/>
              </w:rPr>
              <w:t>（投資信託取引における</w:t>
            </w:r>
            <w:r w:rsidR="002D34BE" w:rsidRPr="002D34BE">
              <w:rPr>
                <w:rFonts w:ascii="ＭＳ ゴシック" w:eastAsia="ＭＳ ゴシック" w:hAnsi="ＭＳ ゴシック" w:hint="eastAsia"/>
                <w:color w:val="FF0000"/>
                <w:u w:val="thick"/>
              </w:rPr>
              <w:t>目論見書等の記載事項の提供方法</w:t>
            </w:r>
            <w:r w:rsidRPr="002815A0">
              <w:rPr>
                <w:rFonts w:ascii="ＭＳ ゴシック" w:eastAsia="ＭＳ ゴシック" w:hAnsi="ＭＳ ゴシック" w:hint="eastAsia"/>
              </w:rPr>
              <w:t>）</w:t>
            </w:r>
          </w:p>
          <w:p w14:paraId="48B7AB3E" w14:textId="0DC3D3E8" w:rsidR="002815A0" w:rsidRDefault="002815A0" w:rsidP="00EA01AD">
            <w:pPr>
              <w:ind w:left="210" w:firstLine="210"/>
              <w:rPr>
                <w:rFonts w:ascii="ＭＳ 明朝" w:eastAsia="ＭＳ 明朝" w:hAnsi="ＭＳ 明朝"/>
              </w:rPr>
            </w:pPr>
            <w:r w:rsidRPr="002815A0">
              <w:rPr>
                <w:rFonts w:ascii="ＭＳ 明朝" w:eastAsia="ＭＳ 明朝" w:hAnsi="ＭＳ 明朝" w:hint="eastAsia"/>
              </w:rPr>
              <w:t>本サービスにおいて目論見書、契約締結前交付書面等</w:t>
            </w:r>
            <w:r w:rsidR="0027533B" w:rsidRPr="0027533B">
              <w:rPr>
                <w:rFonts w:ascii="ＭＳ 明朝" w:eastAsia="ＭＳ 明朝" w:hAnsi="ＭＳ 明朝" w:hint="eastAsia"/>
                <w:color w:val="FF0000"/>
                <w:u w:val="thick"/>
              </w:rPr>
              <w:t>の記載事項の提供</w:t>
            </w:r>
            <w:r w:rsidRPr="0027533B">
              <w:rPr>
                <w:rFonts w:ascii="ＭＳ 明朝" w:eastAsia="ＭＳ 明朝" w:hAnsi="ＭＳ 明朝" w:hint="eastAsia"/>
                <w:color w:val="FF0000"/>
                <w:u w:val="thick"/>
              </w:rPr>
              <w:t>は、</w:t>
            </w:r>
            <w:r w:rsidRPr="002815A0">
              <w:rPr>
                <w:rFonts w:ascii="ＭＳ 明朝" w:eastAsia="ＭＳ 明朝" w:hAnsi="ＭＳ 明朝" w:hint="eastAsia"/>
              </w:rPr>
              <w:t>電磁的方法</w:t>
            </w:r>
            <w:r w:rsidRPr="00F16957">
              <w:rPr>
                <w:rFonts w:ascii="ＭＳ 明朝" w:eastAsia="ＭＳ 明朝" w:hAnsi="ＭＳ 明朝" w:hint="eastAsia"/>
                <w:color w:val="FF0000"/>
                <w:u w:val="thick"/>
              </w:rPr>
              <w:t>によ</w:t>
            </w:r>
            <w:r w:rsidR="00F16957" w:rsidRPr="00F16957">
              <w:rPr>
                <w:rFonts w:ascii="ＭＳ 明朝" w:eastAsia="ＭＳ 明朝" w:hAnsi="ＭＳ 明朝" w:hint="eastAsia"/>
                <w:color w:val="FF0000"/>
                <w:u w:val="thick"/>
              </w:rPr>
              <w:t>り行</w:t>
            </w:r>
            <w:r w:rsidR="001853D1">
              <w:rPr>
                <w:rFonts w:ascii="ＭＳ 明朝" w:eastAsia="ＭＳ 明朝" w:hAnsi="ＭＳ 明朝" w:hint="eastAsia"/>
                <w:color w:val="FF0000"/>
                <w:u w:val="thick"/>
              </w:rPr>
              <w:t>うものとし</w:t>
            </w:r>
            <w:r w:rsidR="00F16957" w:rsidRPr="00F16957">
              <w:rPr>
                <w:rFonts w:ascii="ＭＳ 明朝" w:eastAsia="ＭＳ 明朝" w:hAnsi="ＭＳ 明朝" w:hint="eastAsia"/>
                <w:color w:val="FF0000"/>
                <w:u w:val="thick"/>
              </w:rPr>
              <w:t>ます</w:t>
            </w:r>
            <w:r w:rsidRPr="00F16957">
              <w:rPr>
                <w:rFonts w:ascii="ＭＳ 明朝" w:eastAsia="ＭＳ 明朝" w:hAnsi="ＭＳ 明朝" w:hint="eastAsia"/>
                <w:color w:val="FF0000"/>
                <w:u w:val="thick"/>
              </w:rPr>
              <w:t>。</w:t>
            </w:r>
          </w:p>
          <w:p w14:paraId="2CDC0D0B" w14:textId="70A7086F" w:rsidR="0027533B" w:rsidRPr="002815A0" w:rsidRDefault="001853D1" w:rsidP="0027533B">
            <w:pPr>
              <w:ind w:left="210" w:firstLine="210"/>
              <w:rPr>
                <w:rFonts w:ascii="ＭＳ 明朝" w:eastAsia="ＭＳ 明朝" w:hAnsi="ＭＳ 明朝"/>
              </w:rPr>
            </w:pPr>
            <w:r>
              <w:rPr>
                <w:rFonts w:ascii="ＭＳ 明朝" w:eastAsia="ＭＳ 明朝" w:hAnsi="ＭＳ 明朝" w:hint="eastAsia"/>
                <w:color w:val="FF0000"/>
                <w:u w:val="thick"/>
              </w:rPr>
              <w:t>ただし</w:t>
            </w:r>
            <w:r w:rsidR="00F16957">
              <w:rPr>
                <w:rFonts w:ascii="ＭＳ 明朝" w:eastAsia="ＭＳ 明朝" w:hAnsi="ＭＳ 明朝" w:hint="eastAsia"/>
                <w:color w:val="FF0000"/>
                <w:u w:val="thick"/>
              </w:rPr>
              <w:t>、</w:t>
            </w:r>
            <w:r w:rsidR="00F16957" w:rsidRPr="00F16957">
              <w:rPr>
                <w:rFonts w:ascii="ＭＳ 明朝" w:eastAsia="ＭＳ 明朝" w:hAnsi="ＭＳ 明朝" w:hint="eastAsia"/>
                <w:color w:val="FF0000"/>
                <w:u w:val="thick"/>
              </w:rPr>
              <w:t>お客様</w:t>
            </w:r>
            <w:r w:rsidR="00F16957">
              <w:rPr>
                <w:rFonts w:ascii="ＭＳ 明朝" w:eastAsia="ＭＳ 明朝" w:hAnsi="ＭＳ 明朝" w:hint="eastAsia"/>
                <w:color w:val="FF0000"/>
                <w:u w:val="thick"/>
              </w:rPr>
              <w:t>から</w:t>
            </w:r>
            <w:r w:rsidR="00F16957" w:rsidRPr="00F16957">
              <w:rPr>
                <w:rFonts w:ascii="ＭＳ 明朝" w:eastAsia="ＭＳ 明朝" w:hAnsi="ＭＳ 明朝" w:hint="eastAsia"/>
                <w:color w:val="FF0000"/>
                <w:u w:val="thick"/>
              </w:rPr>
              <w:t>紙による</w:t>
            </w:r>
            <w:r>
              <w:rPr>
                <w:rFonts w:ascii="ＭＳ 明朝" w:eastAsia="ＭＳ 明朝" w:hAnsi="ＭＳ 明朝" w:hint="eastAsia"/>
                <w:color w:val="FF0000"/>
                <w:u w:val="thick"/>
              </w:rPr>
              <w:t>交付</w:t>
            </w:r>
            <w:r w:rsidR="00F16957">
              <w:rPr>
                <w:rFonts w:ascii="ＭＳ 明朝" w:eastAsia="ＭＳ 明朝" w:hAnsi="ＭＳ 明朝" w:hint="eastAsia"/>
                <w:color w:val="FF0000"/>
                <w:u w:val="thick"/>
              </w:rPr>
              <w:t>を希望され</w:t>
            </w:r>
            <w:r w:rsidR="00F16957" w:rsidRPr="00F16957">
              <w:rPr>
                <w:rFonts w:ascii="ＭＳ 明朝" w:eastAsia="ＭＳ 明朝" w:hAnsi="ＭＳ 明朝" w:hint="eastAsia"/>
                <w:color w:val="FF0000"/>
                <w:u w:val="thick"/>
              </w:rPr>
              <w:t>る</w:t>
            </w:r>
            <w:r w:rsidR="00F16957">
              <w:rPr>
                <w:rFonts w:ascii="ＭＳ 明朝" w:eastAsia="ＭＳ 明朝" w:hAnsi="ＭＳ 明朝" w:hint="eastAsia"/>
                <w:color w:val="FF0000"/>
                <w:u w:val="thick"/>
              </w:rPr>
              <w:t>旨の意思表示があった</w:t>
            </w:r>
            <w:r w:rsidR="00F16957" w:rsidRPr="00F16957">
              <w:rPr>
                <w:rFonts w:ascii="ＭＳ 明朝" w:eastAsia="ＭＳ 明朝" w:hAnsi="ＭＳ 明朝" w:hint="eastAsia"/>
                <w:color w:val="FF0000"/>
                <w:u w:val="thick"/>
              </w:rPr>
              <w:t>場合</w:t>
            </w:r>
            <w:r w:rsidR="00F16957">
              <w:rPr>
                <w:rFonts w:ascii="ＭＳ 明朝" w:eastAsia="ＭＳ 明朝" w:hAnsi="ＭＳ 明朝" w:hint="eastAsia"/>
                <w:color w:val="FF0000"/>
                <w:u w:val="thick"/>
              </w:rPr>
              <w:t>に</w:t>
            </w:r>
            <w:r w:rsidR="00F16957" w:rsidRPr="00F16957">
              <w:rPr>
                <w:rFonts w:ascii="ＭＳ 明朝" w:eastAsia="ＭＳ 明朝" w:hAnsi="ＭＳ 明朝" w:hint="eastAsia"/>
                <w:color w:val="FF0000"/>
                <w:u w:val="thick"/>
              </w:rPr>
              <w:t>は、</w:t>
            </w:r>
            <w:r w:rsidR="00F16957">
              <w:rPr>
                <w:rFonts w:ascii="ＭＳ 明朝" w:eastAsia="ＭＳ 明朝" w:hAnsi="ＭＳ 明朝" w:hint="eastAsia"/>
                <w:color w:val="FF0000"/>
                <w:u w:val="thick"/>
              </w:rPr>
              <w:t>紙で提供します</w:t>
            </w:r>
            <w:r w:rsidR="00F16957" w:rsidRPr="00F16957">
              <w:rPr>
                <w:rFonts w:ascii="ＭＳ 明朝" w:eastAsia="ＭＳ 明朝" w:hAnsi="ＭＳ 明朝" w:hint="eastAsia"/>
                <w:color w:val="FF0000"/>
                <w:u w:val="thick"/>
              </w:rPr>
              <w:t>。</w:t>
            </w:r>
          </w:p>
          <w:p w14:paraId="773BE4DC" w14:textId="7E5CE827" w:rsidR="002815A0" w:rsidRPr="00F16957" w:rsidRDefault="002815A0" w:rsidP="002815A0">
            <w:pPr>
              <w:ind w:left="210" w:firstLine="210"/>
              <w:rPr>
                <w:rFonts w:ascii="ＭＳ 明朝" w:eastAsia="ＭＳ 明朝" w:hAnsi="ＭＳ 明朝"/>
              </w:rPr>
            </w:pPr>
          </w:p>
          <w:p w14:paraId="028F80B9" w14:textId="77777777" w:rsidR="0027533B" w:rsidRDefault="0027533B" w:rsidP="002815A0">
            <w:pPr>
              <w:ind w:left="210" w:firstLine="210"/>
              <w:rPr>
                <w:rFonts w:ascii="ＭＳ 明朝" w:eastAsia="ＭＳ 明朝" w:hAnsi="ＭＳ 明朝"/>
              </w:rPr>
            </w:pPr>
          </w:p>
          <w:p w14:paraId="6AAE2268" w14:textId="77777777" w:rsidR="0027533B" w:rsidRDefault="0027533B" w:rsidP="002815A0">
            <w:pPr>
              <w:ind w:left="210" w:firstLine="210"/>
              <w:rPr>
                <w:rFonts w:ascii="ＭＳ 明朝" w:eastAsia="ＭＳ 明朝" w:hAnsi="ＭＳ 明朝"/>
              </w:rPr>
            </w:pPr>
          </w:p>
          <w:p w14:paraId="5D9D40BC" w14:textId="77777777" w:rsidR="0027533B" w:rsidRDefault="0027533B" w:rsidP="002815A0">
            <w:pPr>
              <w:ind w:left="210" w:firstLine="210"/>
              <w:rPr>
                <w:rFonts w:ascii="ＭＳ 明朝" w:eastAsia="ＭＳ 明朝" w:hAnsi="ＭＳ 明朝"/>
              </w:rPr>
            </w:pPr>
          </w:p>
          <w:p w14:paraId="682FE2E9" w14:textId="77777777" w:rsidR="0027533B" w:rsidRDefault="0027533B" w:rsidP="002815A0">
            <w:pPr>
              <w:ind w:left="210" w:firstLine="210"/>
              <w:rPr>
                <w:rFonts w:ascii="ＭＳ 明朝" w:eastAsia="ＭＳ 明朝" w:hAnsi="ＭＳ 明朝"/>
              </w:rPr>
            </w:pPr>
          </w:p>
          <w:p w14:paraId="3CD959F3" w14:textId="77777777" w:rsidR="0027533B" w:rsidRDefault="0027533B" w:rsidP="002815A0">
            <w:pPr>
              <w:ind w:left="210" w:firstLine="210"/>
              <w:rPr>
                <w:rFonts w:ascii="ＭＳ 明朝" w:eastAsia="ＭＳ 明朝" w:hAnsi="ＭＳ 明朝"/>
              </w:rPr>
            </w:pPr>
          </w:p>
          <w:p w14:paraId="71147DF0" w14:textId="77777777" w:rsidR="0027533B" w:rsidRPr="002815A0" w:rsidRDefault="0027533B" w:rsidP="002815A0">
            <w:pPr>
              <w:ind w:left="210" w:firstLine="210"/>
              <w:rPr>
                <w:rFonts w:ascii="ＭＳ 明朝" w:eastAsia="ＭＳ 明朝" w:hAnsi="ＭＳ 明朝"/>
              </w:rPr>
            </w:pPr>
          </w:p>
          <w:p w14:paraId="7E72BDB8" w14:textId="4DC9013E" w:rsidR="002815A0" w:rsidRPr="003B75B1" w:rsidRDefault="002815A0" w:rsidP="00233B3E">
            <w:pPr>
              <w:ind w:left="210" w:hangingChars="100" w:hanging="210"/>
              <w:rPr>
                <w:rFonts w:ascii="ＭＳ 明朝" w:eastAsia="ＭＳ 明朝" w:hAnsi="ＭＳ 明朝"/>
              </w:rPr>
            </w:pPr>
            <w:r w:rsidRPr="003B75B1">
              <w:rPr>
                <w:rFonts w:ascii="ＭＳ 明朝" w:eastAsia="ＭＳ 明朝" w:hAnsi="ＭＳ 明朝" w:hint="eastAsia"/>
              </w:rPr>
              <w:t xml:space="preserve">２　</w:t>
            </w:r>
            <w:r w:rsidR="00233B3E" w:rsidRPr="00233B3E">
              <w:rPr>
                <w:rFonts w:ascii="ＭＳ 明朝" w:eastAsia="ＭＳ 明朝" w:hAnsi="ＭＳ 明朝" w:hint="eastAsia"/>
                <w:kern w:val="0"/>
                <w:szCs w:val="21"/>
              </w:rPr>
              <w:t>前項の</w:t>
            </w:r>
            <w:r w:rsidR="005364FA" w:rsidRPr="005364FA">
              <w:rPr>
                <w:rFonts w:ascii="ＭＳ 明朝" w:eastAsia="ＭＳ 明朝" w:hAnsi="ＭＳ 明朝" w:hint="eastAsia"/>
                <w:color w:val="FF0000"/>
                <w:kern w:val="0"/>
                <w:szCs w:val="21"/>
                <w:u w:val="thick"/>
              </w:rPr>
              <w:t>（削除）</w:t>
            </w:r>
            <w:r w:rsidR="00233B3E" w:rsidRPr="00233B3E">
              <w:rPr>
                <w:rFonts w:ascii="ＭＳ 明朝" w:eastAsia="ＭＳ 明朝" w:hAnsi="ＭＳ 明朝" w:hint="eastAsia"/>
                <w:kern w:val="0"/>
                <w:szCs w:val="21"/>
              </w:rPr>
              <w:t>電磁的方法による</w:t>
            </w:r>
            <w:r w:rsidR="005364FA" w:rsidRPr="005364FA">
              <w:rPr>
                <w:rFonts w:ascii="ＭＳ 明朝" w:eastAsia="ＭＳ 明朝" w:hAnsi="ＭＳ 明朝" w:hint="eastAsia"/>
                <w:color w:val="FF0000"/>
                <w:kern w:val="0"/>
                <w:szCs w:val="21"/>
                <w:u w:val="thick"/>
              </w:rPr>
              <w:t>提供</w:t>
            </w:r>
            <w:r w:rsidR="00233B3E" w:rsidRPr="00233B3E">
              <w:rPr>
                <w:rFonts w:ascii="ＭＳ 明朝" w:eastAsia="ＭＳ 明朝" w:hAnsi="ＭＳ 明朝" w:hint="eastAsia"/>
                <w:kern w:val="0"/>
                <w:szCs w:val="21"/>
              </w:rPr>
              <w:t>は、ＰＤＦ形式のファイルをお客様に閲覧していただく方法によります。ＰＤＦ閲覧ソフトおよび第</w:t>
            </w:r>
            <w:r w:rsidR="00233B3E">
              <w:rPr>
                <w:rFonts w:ascii="ＭＳ 明朝" w:eastAsia="ＭＳ 明朝" w:hAnsi="ＭＳ 明朝" w:hint="eastAsia"/>
                <w:kern w:val="0"/>
                <w:szCs w:val="21"/>
              </w:rPr>
              <w:t>５</w:t>
            </w:r>
            <w:r w:rsidR="00233B3E" w:rsidRPr="00233B3E">
              <w:rPr>
                <w:rFonts w:ascii="ＭＳ 明朝" w:eastAsia="ＭＳ 明朝" w:hAnsi="ＭＳ 明朝"/>
                <w:kern w:val="0"/>
                <w:szCs w:val="21"/>
              </w:rPr>
              <w:t>条で定める環境が必要となります。</w:t>
            </w:r>
          </w:p>
          <w:p w14:paraId="2052D401" w14:textId="42185BFE" w:rsidR="002815A0" w:rsidRPr="002815A0" w:rsidRDefault="002815A0" w:rsidP="00262F65">
            <w:pPr>
              <w:ind w:left="210" w:hangingChars="100" w:hanging="210"/>
              <w:rPr>
                <w:rFonts w:ascii="ＭＳ 明朝" w:eastAsia="ＭＳ 明朝" w:hAnsi="ＭＳ 明朝"/>
              </w:rPr>
            </w:pPr>
            <w:r w:rsidRPr="003B75B1">
              <w:rPr>
                <w:rFonts w:ascii="ＭＳ 明朝" w:eastAsia="ＭＳ 明朝" w:hAnsi="ＭＳ 明朝" w:hint="eastAsia"/>
              </w:rPr>
              <w:t xml:space="preserve">３　</w:t>
            </w:r>
            <w:r w:rsidR="00262F65" w:rsidRPr="00262F65">
              <w:rPr>
                <w:rFonts w:ascii="ＭＳ 明朝" w:eastAsia="ＭＳ 明朝" w:hAnsi="ＭＳ 明朝" w:hint="eastAsia"/>
                <w:kern w:val="0"/>
                <w:szCs w:val="21"/>
              </w:rPr>
              <w:t>電磁的方法により</w:t>
            </w:r>
            <w:r w:rsidR="005364FA" w:rsidRPr="005364FA">
              <w:rPr>
                <w:rFonts w:ascii="ＭＳ 明朝" w:eastAsia="ＭＳ 明朝" w:hAnsi="ＭＳ 明朝" w:hint="eastAsia"/>
                <w:color w:val="FF0000"/>
                <w:kern w:val="0"/>
                <w:szCs w:val="21"/>
                <w:u w:val="thick"/>
              </w:rPr>
              <w:t>提供</w:t>
            </w:r>
            <w:r w:rsidR="005364FA">
              <w:rPr>
                <w:rFonts w:ascii="ＭＳ 明朝" w:eastAsia="ＭＳ 明朝" w:hAnsi="ＭＳ 明朝" w:hint="eastAsia"/>
                <w:color w:val="FF0000"/>
                <w:kern w:val="0"/>
                <w:szCs w:val="21"/>
                <w:u w:val="thick"/>
              </w:rPr>
              <w:t>した</w:t>
            </w:r>
            <w:r w:rsidR="00262F65" w:rsidRPr="00262F65">
              <w:rPr>
                <w:rFonts w:ascii="ＭＳ 明朝" w:eastAsia="ＭＳ 明朝" w:hAnsi="ＭＳ 明朝" w:hint="eastAsia"/>
                <w:kern w:val="0"/>
                <w:szCs w:val="21"/>
              </w:rPr>
              <w:t>書面は、投資信託取引を行った以降は閲覧できませんので、お客様の必要に応じて、投資信託取引を行う前の閲覧の際にダウンロードして保存いただくか紙に印刷してください。</w:t>
            </w:r>
          </w:p>
          <w:p w14:paraId="2052A7F5" w14:textId="31C4404C" w:rsidR="002815A0" w:rsidRPr="003B75B1" w:rsidRDefault="002815A0" w:rsidP="00EA01AD">
            <w:pPr>
              <w:rPr>
                <w:rFonts w:ascii="ＭＳ 明朝" w:eastAsia="ＭＳ 明朝" w:hAnsi="ＭＳ 明朝"/>
              </w:rPr>
            </w:pPr>
            <w:r>
              <w:rPr>
                <w:rFonts w:ascii="ＭＳ ゴシック" w:eastAsia="ＭＳ ゴシック" w:hAnsi="ＭＳ ゴシック" w:hint="eastAsia"/>
                <w:szCs w:val="21"/>
              </w:rPr>
              <w:t>第15条～第</w:t>
            </w:r>
            <w:r w:rsidR="00B254DE">
              <w:rPr>
                <w:rFonts w:ascii="ＭＳ ゴシック" w:eastAsia="ＭＳ ゴシック" w:hAnsi="ＭＳ ゴシック" w:hint="eastAsia"/>
                <w:szCs w:val="21"/>
              </w:rPr>
              <w:t>29</w:t>
            </w:r>
            <w:r>
              <w:rPr>
                <w:rFonts w:ascii="ＭＳ ゴシック" w:eastAsia="ＭＳ ゴシック" w:hAnsi="ＭＳ ゴシック" w:hint="eastAsia"/>
                <w:szCs w:val="21"/>
              </w:rPr>
              <w:t>条</w:t>
            </w:r>
            <w:r w:rsidRPr="009744DC">
              <w:rPr>
                <w:rFonts w:ascii="ＭＳ 明朝" w:eastAsia="ＭＳ 明朝" w:hAnsi="ＭＳ 明朝" w:hint="eastAsia"/>
                <w:kern w:val="0"/>
                <w:szCs w:val="21"/>
              </w:rPr>
              <w:t xml:space="preserve">　（省略）</w:t>
            </w:r>
          </w:p>
        </w:tc>
        <w:tc>
          <w:tcPr>
            <w:tcW w:w="4852" w:type="dxa"/>
          </w:tcPr>
          <w:p w14:paraId="1E022AB0" w14:textId="1674CF99" w:rsidR="002815A0" w:rsidRDefault="002815A0" w:rsidP="00EA01AD">
            <w:pPr>
              <w:rPr>
                <w:rFonts w:ascii="ＭＳ ゴシック" w:eastAsia="ＭＳ ゴシック" w:hAnsi="ＭＳ ゴシック"/>
                <w:szCs w:val="21"/>
              </w:rPr>
            </w:pPr>
            <w:r>
              <w:rPr>
                <w:rFonts w:ascii="ＭＳ ゴシック" w:eastAsia="ＭＳ ゴシック" w:hAnsi="ＭＳ ゴシック" w:hint="eastAsia"/>
                <w:szCs w:val="21"/>
              </w:rPr>
              <w:t>第１条～第13条</w:t>
            </w:r>
            <w:r w:rsidRPr="009744DC">
              <w:rPr>
                <w:rFonts w:ascii="ＭＳ 明朝" w:eastAsia="ＭＳ 明朝" w:hAnsi="ＭＳ 明朝" w:hint="eastAsia"/>
                <w:kern w:val="0"/>
                <w:szCs w:val="21"/>
              </w:rPr>
              <w:t xml:space="preserve">　（</w:t>
            </w:r>
            <w:r>
              <w:rPr>
                <w:rFonts w:ascii="ＭＳ 明朝" w:eastAsia="ＭＳ 明朝" w:hAnsi="ＭＳ 明朝" w:hint="eastAsia"/>
                <w:kern w:val="0"/>
                <w:szCs w:val="21"/>
              </w:rPr>
              <w:t>同左</w:t>
            </w:r>
            <w:r w:rsidRPr="009744DC">
              <w:rPr>
                <w:rFonts w:ascii="ＭＳ 明朝" w:eastAsia="ＭＳ 明朝" w:hAnsi="ＭＳ 明朝" w:hint="eastAsia"/>
                <w:kern w:val="0"/>
                <w:szCs w:val="21"/>
              </w:rPr>
              <w:t>）</w:t>
            </w:r>
          </w:p>
          <w:p w14:paraId="542C5CC1" w14:textId="4803013C" w:rsidR="002815A0" w:rsidRPr="003B75B1" w:rsidRDefault="002815A0" w:rsidP="00EA01AD">
            <w:pPr>
              <w:ind w:left="210" w:hangingChars="100" w:hanging="210"/>
              <w:rPr>
                <w:rFonts w:ascii="ＭＳ ゴシック" w:eastAsia="ＭＳ ゴシック" w:hAnsi="ＭＳ ゴシック"/>
              </w:rPr>
            </w:pPr>
            <w:r w:rsidRPr="003B75B1">
              <w:rPr>
                <w:rFonts w:ascii="ＭＳ ゴシック" w:eastAsia="ＭＳ ゴシック" w:hAnsi="ＭＳ ゴシック" w:hint="eastAsia"/>
              </w:rPr>
              <w:t>第</w:t>
            </w:r>
            <w:r w:rsidR="00435BFB">
              <w:rPr>
                <w:rFonts w:ascii="ＭＳ ゴシック" w:eastAsia="ＭＳ ゴシック" w:hAnsi="ＭＳ ゴシック" w:hint="eastAsia"/>
              </w:rPr>
              <w:t>14</w:t>
            </w:r>
            <w:r w:rsidRPr="003B75B1">
              <w:rPr>
                <w:rFonts w:ascii="ＭＳ ゴシック" w:eastAsia="ＭＳ ゴシック" w:hAnsi="ＭＳ ゴシック" w:hint="eastAsia"/>
              </w:rPr>
              <w:t>条</w:t>
            </w:r>
            <w:r w:rsidR="00052EC7" w:rsidRPr="00052EC7">
              <w:rPr>
                <w:rFonts w:ascii="ＭＳ ゴシック" w:eastAsia="ＭＳ ゴシック" w:hAnsi="ＭＳ ゴシック" w:hint="eastAsia"/>
              </w:rPr>
              <w:t>（投資信託取引における</w:t>
            </w:r>
            <w:r w:rsidR="00052EC7" w:rsidRPr="002D34BE">
              <w:rPr>
                <w:rFonts w:ascii="ＭＳ ゴシック" w:eastAsia="ＭＳ ゴシック" w:hAnsi="ＭＳ ゴシック" w:hint="eastAsia"/>
                <w:color w:val="FF0000"/>
                <w:u w:val="thick"/>
              </w:rPr>
              <w:t>書面の電磁的方法による交付の承諾</w:t>
            </w:r>
            <w:r w:rsidR="00052EC7" w:rsidRPr="00052EC7">
              <w:rPr>
                <w:rFonts w:ascii="ＭＳ ゴシック" w:eastAsia="ＭＳ ゴシック" w:hAnsi="ＭＳ ゴシック" w:hint="eastAsia"/>
              </w:rPr>
              <w:t>）</w:t>
            </w:r>
          </w:p>
          <w:p w14:paraId="6B7388E7" w14:textId="344BE095" w:rsidR="00611BCB" w:rsidRDefault="00611BCB" w:rsidP="00EA01AD">
            <w:pPr>
              <w:ind w:left="210" w:firstLine="210"/>
              <w:rPr>
                <w:rFonts w:ascii="ＭＳ 明朝" w:eastAsia="ＭＳ 明朝" w:hAnsi="ＭＳ 明朝"/>
              </w:rPr>
            </w:pPr>
            <w:r w:rsidRPr="00611BCB">
              <w:rPr>
                <w:rFonts w:ascii="ＭＳ 明朝" w:eastAsia="ＭＳ 明朝" w:hAnsi="ＭＳ 明朝" w:hint="eastAsia"/>
              </w:rPr>
              <w:t>本サービスにおいて目論見書、契約締結前交付書面等</w:t>
            </w:r>
            <w:r w:rsidRPr="0027533B">
              <w:rPr>
                <w:rFonts w:ascii="ＭＳ 明朝" w:eastAsia="ＭＳ 明朝" w:hAnsi="ＭＳ 明朝" w:hint="eastAsia"/>
                <w:color w:val="FF0000"/>
                <w:u w:val="thick"/>
              </w:rPr>
              <w:t>を交付する方法は、お</w:t>
            </w:r>
            <w:r w:rsidRPr="008D709D">
              <w:rPr>
                <w:rFonts w:ascii="ＭＳ 明朝" w:eastAsia="ＭＳ 明朝" w:hAnsi="ＭＳ 明朝" w:hint="eastAsia"/>
                <w:color w:val="FF0000"/>
                <w:u w:val="thick"/>
              </w:rPr>
              <w:t>客様に承諾をいただいたうえで、</w:t>
            </w:r>
            <w:r w:rsidRPr="0027533B">
              <w:rPr>
                <w:rFonts w:ascii="ＭＳ 明朝" w:eastAsia="ＭＳ 明朝" w:hAnsi="ＭＳ 明朝" w:hint="eastAsia"/>
                <w:color w:val="FF0000"/>
                <w:u w:val="thick"/>
              </w:rPr>
              <w:t>書面の</w:t>
            </w:r>
            <w:r w:rsidRPr="00611BCB">
              <w:rPr>
                <w:rFonts w:ascii="ＭＳ 明朝" w:eastAsia="ＭＳ 明朝" w:hAnsi="ＭＳ 明朝" w:hint="eastAsia"/>
              </w:rPr>
              <w:t>電磁的方法</w:t>
            </w:r>
            <w:r w:rsidRPr="00F16957">
              <w:rPr>
                <w:rFonts w:ascii="ＭＳ 明朝" w:eastAsia="ＭＳ 明朝" w:hAnsi="ＭＳ 明朝" w:hint="eastAsia"/>
                <w:color w:val="FF0000"/>
                <w:u w:val="thick"/>
              </w:rPr>
              <w:t>による交付の方法とさせていただきます。</w:t>
            </w:r>
          </w:p>
          <w:p w14:paraId="42EDEAC8" w14:textId="03A3EA1B" w:rsidR="00611BCB" w:rsidRPr="0027533B" w:rsidRDefault="00611BCB" w:rsidP="00EA01AD">
            <w:pPr>
              <w:ind w:left="210" w:firstLine="210"/>
              <w:rPr>
                <w:rFonts w:ascii="ＭＳ 明朝" w:eastAsia="ＭＳ 明朝" w:hAnsi="ＭＳ 明朝"/>
                <w:color w:val="FF0000"/>
                <w:u w:val="thick"/>
              </w:rPr>
            </w:pPr>
            <w:r w:rsidRPr="0027533B">
              <w:rPr>
                <w:rFonts w:ascii="ＭＳ 明朝" w:eastAsia="ＭＳ 明朝" w:hAnsi="ＭＳ 明朝" w:hint="eastAsia"/>
                <w:color w:val="FF0000"/>
                <w:u w:val="thick"/>
              </w:rPr>
              <w:t>なお、上記方法をお客様が承諾されず、紙による交付となる場合は、投資信託の取引は、本サービスによらず、対面取引により行っていただくこととなります。</w:t>
            </w:r>
          </w:p>
          <w:p w14:paraId="6635F626" w14:textId="4DB5F107" w:rsidR="00611BCB" w:rsidRPr="003B75B1" w:rsidRDefault="00611BCB" w:rsidP="00EA01AD">
            <w:pPr>
              <w:ind w:left="210" w:firstLine="210"/>
              <w:rPr>
                <w:rFonts w:ascii="ＭＳ 明朝" w:eastAsia="ＭＳ 明朝" w:hAnsi="ＭＳ 明朝"/>
              </w:rPr>
            </w:pPr>
            <w:r w:rsidRPr="0027533B">
              <w:rPr>
                <w:rFonts w:ascii="ＭＳ 明朝" w:eastAsia="ＭＳ 明朝" w:hAnsi="ＭＳ 明朝" w:hint="eastAsia"/>
                <w:color w:val="FF0000"/>
                <w:u w:val="thick"/>
              </w:rPr>
              <w:t>また、本サービスによる投資信託の取引開始後に、目論見書、契約締結前交付書面等の交付について、電磁的方法から紙による交付に変更される場合は、投資信託の取引は対面取引により行っていただくこととなります。</w:t>
            </w:r>
          </w:p>
          <w:p w14:paraId="2ABD6863" w14:textId="491389DA" w:rsidR="002815A0" w:rsidRPr="003B75B1" w:rsidRDefault="002815A0" w:rsidP="00EA01AD">
            <w:pPr>
              <w:ind w:left="210" w:hangingChars="100" w:hanging="210"/>
              <w:rPr>
                <w:rFonts w:ascii="ＭＳ 明朝" w:eastAsia="ＭＳ 明朝" w:hAnsi="ＭＳ 明朝"/>
              </w:rPr>
            </w:pPr>
            <w:r w:rsidRPr="003B75B1">
              <w:rPr>
                <w:rFonts w:ascii="ＭＳ 明朝" w:eastAsia="ＭＳ 明朝" w:hAnsi="ＭＳ 明朝" w:hint="eastAsia"/>
              </w:rPr>
              <w:t xml:space="preserve">２　</w:t>
            </w:r>
            <w:r w:rsidR="00233B3E" w:rsidRPr="00233B3E">
              <w:rPr>
                <w:rFonts w:ascii="ＭＳ 明朝" w:eastAsia="ＭＳ 明朝" w:hAnsi="ＭＳ 明朝" w:hint="eastAsia"/>
                <w:kern w:val="0"/>
                <w:szCs w:val="21"/>
              </w:rPr>
              <w:t>前項の</w:t>
            </w:r>
            <w:r w:rsidR="00233B3E" w:rsidRPr="005364FA">
              <w:rPr>
                <w:rFonts w:ascii="ＭＳ 明朝" w:eastAsia="ＭＳ 明朝" w:hAnsi="ＭＳ 明朝" w:hint="eastAsia"/>
                <w:color w:val="FF0000"/>
                <w:kern w:val="0"/>
                <w:szCs w:val="21"/>
                <w:u w:val="thick"/>
              </w:rPr>
              <w:t>書面の</w:t>
            </w:r>
            <w:r w:rsidR="00233B3E" w:rsidRPr="00233B3E">
              <w:rPr>
                <w:rFonts w:ascii="ＭＳ 明朝" w:eastAsia="ＭＳ 明朝" w:hAnsi="ＭＳ 明朝" w:hint="eastAsia"/>
                <w:kern w:val="0"/>
                <w:szCs w:val="21"/>
              </w:rPr>
              <w:t>電磁的方法による</w:t>
            </w:r>
            <w:r w:rsidR="00233B3E" w:rsidRPr="005364FA">
              <w:rPr>
                <w:rFonts w:ascii="ＭＳ 明朝" w:eastAsia="ＭＳ 明朝" w:hAnsi="ＭＳ 明朝" w:hint="eastAsia"/>
                <w:color w:val="FF0000"/>
                <w:kern w:val="0"/>
                <w:szCs w:val="21"/>
                <w:u w:val="thick"/>
              </w:rPr>
              <w:t>交付の方法</w:t>
            </w:r>
            <w:r w:rsidR="00233B3E" w:rsidRPr="00233B3E">
              <w:rPr>
                <w:rFonts w:ascii="ＭＳ 明朝" w:eastAsia="ＭＳ 明朝" w:hAnsi="ＭＳ 明朝" w:hint="eastAsia"/>
                <w:kern w:val="0"/>
                <w:szCs w:val="21"/>
              </w:rPr>
              <w:t>は、ＰＤＦ形式のファイルをお客様に閲覧していただく方法によります。ＰＤＦ閲覧ソフトおよび第</w:t>
            </w:r>
            <w:r w:rsidR="00233B3E">
              <w:rPr>
                <w:rFonts w:ascii="ＭＳ 明朝" w:eastAsia="ＭＳ 明朝" w:hAnsi="ＭＳ 明朝" w:hint="eastAsia"/>
                <w:kern w:val="0"/>
                <w:szCs w:val="21"/>
              </w:rPr>
              <w:t>５</w:t>
            </w:r>
            <w:r w:rsidR="00233B3E" w:rsidRPr="00233B3E">
              <w:rPr>
                <w:rFonts w:ascii="ＭＳ 明朝" w:eastAsia="ＭＳ 明朝" w:hAnsi="ＭＳ 明朝"/>
                <w:kern w:val="0"/>
                <w:szCs w:val="21"/>
              </w:rPr>
              <w:t>条で定める環境が必要となります。</w:t>
            </w:r>
          </w:p>
          <w:p w14:paraId="3F5A6A8B" w14:textId="13144431" w:rsidR="002815A0" w:rsidRDefault="002815A0" w:rsidP="00EA01AD">
            <w:pPr>
              <w:ind w:left="210" w:hangingChars="100" w:hanging="210"/>
              <w:rPr>
                <w:rFonts w:ascii="ＭＳ 明朝" w:eastAsia="ＭＳ 明朝" w:hAnsi="ＭＳ 明朝"/>
              </w:rPr>
            </w:pPr>
            <w:r w:rsidRPr="003B75B1">
              <w:rPr>
                <w:rFonts w:ascii="ＭＳ 明朝" w:eastAsia="ＭＳ 明朝" w:hAnsi="ＭＳ 明朝" w:hint="eastAsia"/>
              </w:rPr>
              <w:t xml:space="preserve">３　</w:t>
            </w:r>
            <w:r w:rsidR="00262F65" w:rsidRPr="00262F65">
              <w:rPr>
                <w:rFonts w:ascii="ＭＳ 明朝" w:eastAsia="ＭＳ 明朝" w:hAnsi="ＭＳ 明朝" w:hint="eastAsia"/>
                <w:kern w:val="0"/>
                <w:szCs w:val="21"/>
              </w:rPr>
              <w:t>電磁的方法により</w:t>
            </w:r>
            <w:r w:rsidR="00262F65" w:rsidRPr="005364FA">
              <w:rPr>
                <w:rFonts w:ascii="ＭＳ 明朝" w:eastAsia="ＭＳ 明朝" w:hAnsi="ＭＳ 明朝" w:hint="eastAsia"/>
                <w:color w:val="FF0000"/>
                <w:kern w:val="0"/>
                <w:szCs w:val="21"/>
                <w:u w:val="thick"/>
              </w:rPr>
              <w:t>交付された</w:t>
            </w:r>
            <w:r w:rsidR="00262F65" w:rsidRPr="00262F65">
              <w:rPr>
                <w:rFonts w:ascii="ＭＳ 明朝" w:eastAsia="ＭＳ 明朝" w:hAnsi="ＭＳ 明朝" w:hint="eastAsia"/>
                <w:kern w:val="0"/>
                <w:szCs w:val="21"/>
              </w:rPr>
              <w:t>書面は、投資信託取引を行った以降は閲覧できませんので、お客様の必要に応じて、投資信託取引を行う前の閲覧の際にダウンロードして保存いただくか紙に印刷してください。</w:t>
            </w:r>
          </w:p>
          <w:p w14:paraId="08527CF9" w14:textId="6E640E27" w:rsidR="002815A0" w:rsidRPr="00310311" w:rsidRDefault="002815A0" w:rsidP="00EA01AD">
            <w:pPr>
              <w:ind w:left="210" w:hangingChars="100" w:hanging="210"/>
              <w:rPr>
                <w:rFonts w:ascii="ＭＳ 明朝" w:eastAsia="ＭＳ 明朝" w:hAnsi="ＭＳ 明朝"/>
              </w:rPr>
            </w:pPr>
            <w:r>
              <w:rPr>
                <w:rFonts w:ascii="ＭＳ ゴシック" w:eastAsia="ＭＳ ゴシック" w:hAnsi="ＭＳ ゴシック" w:hint="eastAsia"/>
                <w:szCs w:val="21"/>
              </w:rPr>
              <w:t>第</w:t>
            </w:r>
            <w:r w:rsidR="00435BFB">
              <w:rPr>
                <w:rFonts w:ascii="ＭＳ ゴシック" w:eastAsia="ＭＳ ゴシック" w:hAnsi="ＭＳ ゴシック" w:hint="eastAsia"/>
                <w:szCs w:val="21"/>
              </w:rPr>
              <w:t>15</w:t>
            </w:r>
            <w:r>
              <w:rPr>
                <w:rFonts w:ascii="ＭＳ ゴシック" w:eastAsia="ＭＳ ゴシック" w:hAnsi="ＭＳ ゴシック" w:hint="eastAsia"/>
                <w:szCs w:val="21"/>
              </w:rPr>
              <w:t>条～第</w:t>
            </w:r>
            <w:r w:rsidR="00435BFB">
              <w:rPr>
                <w:rFonts w:ascii="ＭＳ ゴシック" w:eastAsia="ＭＳ ゴシック" w:hAnsi="ＭＳ ゴシック" w:hint="eastAsia"/>
                <w:szCs w:val="21"/>
              </w:rPr>
              <w:t>29</w:t>
            </w:r>
            <w:r>
              <w:rPr>
                <w:rFonts w:ascii="ＭＳ ゴシック" w:eastAsia="ＭＳ ゴシック" w:hAnsi="ＭＳ ゴシック" w:hint="eastAsia"/>
                <w:szCs w:val="21"/>
              </w:rPr>
              <w:t>条</w:t>
            </w:r>
            <w:r w:rsidRPr="009744DC">
              <w:rPr>
                <w:rFonts w:ascii="ＭＳ 明朝" w:eastAsia="ＭＳ 明朝" w:hAnsi="ＭＳ 明朝" w:hint="eastAsia"/>
                <w:kern w:val="0"/>
                <w:szCs w:val="21"/>
              </w:rPr>
              <w:t xml:space="preserve">　（</w:t>
            </w:r>
            <w:r>
              <w:rPr>
                <w:rFonts w:ascii="ＭＳ 明朝" w:eastAsia="ＭＳ 明朝" w:hAnsi="ＭＳ 明朝" w:hint="eastAsia"/>
                <w:kern w:val="0"/>
                <w:szCs w:val="21"/>
              </w:rPr>
              <w:t>同左</w:t>
            </w:r>
            <w:r w:rsidRPr="009744DC">
              <w:rPr>
                <w:rFonts w:ascii="ＭＳ 明朝" w:eastAsia="ＭＳ 明朝" w:hAnsi="ＭＳ 明朝" w:hint="eastAsia"/>
                <w:kern w:val="0"/>
                <w:szCs w:val="21"/>
              </w:rPr>
              <w:t>）</w:t>
            </w:r>
          </w:p>
        </w:tc>
      </w:tr>
    </w:tbl>
    <w:p w14:paraId="335F93AC" w14:textId="77777777" w:rsidR="002815A0" w:rsidRPr="002815A0" w:rsidRDefault="002815A0" w:rsidP="000251FF">
      <w:pPr>
        <w:pStyle w:val="a3"/>
      </w:pPr>
    </w:p>
    <w:p w14:paraId="6B057DF7" w14:textId="04EE5763" w:rsidR="00670AB8" w:rsidRPr="00CA739E" w:rsidRDefault="000251FF" w:rsidP="000251FF">
      <w:pPr>
        <w:pStyle w:val="a3"/>
        <w:rPr>
          <w:rFonts w:ascii="ＭＳ 明朝" w:eastAsia="ＭＳ 明朝" w:hAnsi="ＭＳ 明朝"/>
        </w:rPr>
      </w:pPr>
      <w:r w:rsidRPr="00CA739E">
        <w:rPr>
          <w:rFonts w:ascii="ＭＳ 明朝" w:eastAsia="ＭＳ 明朝" w:hAnsi="ＭＳ 明朝" w:hint="eastAsia"/>
        </w:rPr>
        <w:t>以</w:t>
      </w:r>
      <w:r w:rsidR="00CA739E">
        <w:rPr>
          <w:rFonts w:ascii="ＭＳ 明朝" w:eastAsia="ＭＳ 明朝" w:hAnsi="ＭＳ 明朝" w:hint="eastAsia"/>
        </w:rPr>
        <w:t xml:space="preserve">　</w:t>
      </w:r>
      <w:r w:rsidRPr="00CA739E">
        <w:rPr>
          <w:rFonts w:ascii="ＭＳ 明朝" w:eastAsia="ＭＳ 明朝" w:hAnsi="ＭＳ 明朝" w:hint="eastAsia"/>
        </w:rPr>
        <w:t>上</w:t>
      </w:r>
    </w:p>
    <w:p w14:paraId="1001B9E0" w14:textId="77777777" w:rsidR="00631A4F" w:rsidRDefault="00631A4F" w:rsidP="00631A4F">
      <w:pPr>
        <w:snapToGrid w:val="0"/>
        <w:spacing w:line="240" w:lineRule="exact"/>
        <w:jc w:val="center"/>
        <w:rPr>
          <w:rFonts w:asciiTheme="majorEastAsia" w:eastAsiaTheme="majorEastAsia" w:hAnsiTheme="majorEastAsia"/>
          <w:sz w:val="24"/>
          <w:szCs w:val="24"/>
        </w:rPr>
      </w:pPr>
    </w:p>
    <w:p w14:paraId="2D4482C5" w14:textId="6E99EA9E" w:rsidR="00631A4F" w:rsidRPr="008213C2" w:rsidRDefault="00631A4F" w:rsidP="00631A4F">
      <w:pPr>
        <w:snapToGrid w:val="0"/>
        <w:spacing w:line="240" w:lineRule="exact"/>
        <w:jc w:val="center"/>
        <w:rPr>
          <w:rFonts w:ascii="ＭＳ ゴシック" w:eastAsia="ＭＳ ゴシック" w:hAnsi="ＭＳ ゴシック"/>
          <w:sz w:val="24"/>
          <w:szCs w:val="24"/>
        </w:rPr>
      </w:pPr>
      <w:r w:rsidRPr="008213C2">
        <w:rPr>
          <w:rFonts w:ascii="ＭＳ ゴシック" w:eastAsia="ＭＳ ゴシック" w:hAnsi="ＭＳ ゴシック" w:hint="eastAsia"/>
          <w:sz w:val="24"/>
          <w:szCs w:val="24"/>
        </w:rPr>
        <w:t>202</w:t>
      </w:r>
      <w:r w:rsidR="00C711EE" w:rsidRPr="008213C2">
        <w:rPr>
          <w:rFonts w:ascii="ＭＳ ゴシック" w:eastAsia="ＭＳ ゴシック" w:hAnsi="ＭＳ ゴシック" w:hint="eastAsia"/>
          <w:sz w:val="24"/>
          <w:szCs w:val="24"/>
        </w:rPr>
        <w:t>5</w:t>
      </w:r>
      <w:r w:rsidRPr="008213C2">
        <w:rPr>
          <w:rFonts w:ascii="ＭＳ ゴシック" w:eastAsia="ＭＳ ゴシック" w:hAnsi="ＭＳ ゴシック" w:hint="eastAsia"/>
          <w:sz w:val="24"/>
          <w:szCs w:val="24"/>
        </w:rPr>
        <w:t>年</w:t>
      </w:r>
      <w:r w:rsidR="008213C2" w:rsidRPr="008213C2">
        <w:rPr>
          <w:rFonts w:ascii="ＭＳ ゴシック" w:eastAsia="ＭＳ ゴシック" w:hAnsi="ＭＳ ゴシック" w:hint="eastAsia"/>
          <w:sz w:val="24"/>
          <w:szCs w:val="24"/>
        </w:rPr>
        <w:t>5</w:t>
      </w:r>
      <w:r w:rsidRPr="008213C2">
        <w:rPr>
          <w:rFonts w:ascii="ＭＳ ゴシック" w:eastAsia="ＭＳ ゴシック" w:hAnsi="ＭＳ ゴシック" w:hint="eastAsia"/>
          <w:sz w:val="24"/>
          <w:szCs w:val="24"/>
        </w:rPr>
        <w:t>月</w:t>
      </w:r>
      <w:r w:rsidR="00721B8B" w:rsidRPr="008213C2">
        <w:rPr>
          <w:rFonts w:ascii="ＭＳ ゴシック" w:eastAsia="ＭＳ ゴシック" w:hAnsi="ＭＳ ゴシック" w:hint="eastAsia"/>
          <w:sz w:val="24"/>
          <w:szCs w:val="24"/>
        </w:rPr>
        <w:t>1</w:t>
      </w:r>
      <w:r w:rsidRPr="008213C2">
        <w:rPr>
          <w:rFonts w:ascii="ＭＳ ゴシック" w:eastAsia="ＭＳ ゴシック" w:hAnsi="ＭＳ ゴシック" w:hint="eastAsia"/>
          <w:sz w:val="24"/>
          <w:szCs w:val="24"/>
        </w:rPr>
        <w:t>日</w:t>
      </w:r>
    </w:p>
    <w:p w14:paraId="3859827A" w14:textId="5E4ADDA8" w:rsidR="00631A4F" w:rsidRPr="008213C2" w:rsidRDefault="00721B8B" w:rsidP="00631A4F">
      <w:pPr>
        <w:snapToGrid w:val="0"/>
        <w:spacing w:line="240" w:lineRule="exact"/>
        <w:jc w:val="center"/>
        <w:rPr>
          <w:rFonts w:ascii="ＭＳ ゴシック" w:eastAsia="ＭＳ ゴシック" w:hAnsi="ＭＳ ゴシック"/>
          <w:sz w:val="24"/>
          <w:szCs w:val="24"/>
        </w:rPr>
      </w:pPr>
      <w:r w:rsidRPr="008213C2">
        <w:rPr>
          <w:rFonts w:ascii="ＭＳ ゴシック" w:eastAsia="ＭＳ ゴシック" w:hAnsi="ＭＳ ゴシック" w:hint="eastAsia"/>
          <w:sz w:val="24"/>
          <w:szCs w:val="24"/>
        </w:rPr>
        <w:t>遠州夢咲</w:t>
      </w:r>
      <w:r w:rsidR="00631A4F" w:rsidRPr="008213C2">
        <w:rPr>
          <w:rFonts w:ascii="ＭＳ ゴシック" w:eastAsia="ＭＳ ゴシック" w:hAnsi="ＭＳ ゴシック" w:hint="eastAsia"/>
          <w:sz w:val="24"/>
          <w:szCs w:val="24"/>
        </w:rPr>
        <w:t>農業協同組合</w:t>
      </w:r>
    </w:p>
    <w:p w14:paraId="3EB0F23B" w14:textId="77777777" w:rsidR="00670AB8" w:rsidRPr="008213C2" w:rsidRDefault="00670AB8">
      <w:pPr>
        <w:rPr>
          <w:sz w:val="24"/>
          <w:szCs w:val="24"/>
        </w:rPr>
      </w:pPr>
      <w:bookmarkStart w:id="0" w:name="_GoBack"/>
      <w:bookmarkEnd w:id="0"/>
    </w:p>
    <w:sectPr w:rsidR="00670AB8" w:rsidRPr="008213C2" w:rsidSect="00670AB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26776" w14:textId="77777777" w:rsidR="009D3146" w:rsidRDefault="009D3146" w:rsidP="00507DB3">
      <w:r>
        <w:separator/>
      </w:r>
    </w:p>
  </w:endnote>
  <w:endnote w:type="continuationSeparator" w:id="0">
    <w:p w14:paraId="60518857" w14:textId="77777777" w:rsidR="009D3146" w:rsidRDefault="009D3146" w:rsidP="0050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B0471" w14:textId="77777777" w:rsidR="009D3146" w:rsidRDefault="009D3146" w:rsidP="00507DB3">
      <w:r>
        <w:separator/>
      </w:r>
    </w:p>
  </w:footnote>
  <w:footnote w:type="continuationSeparator" w:id="0">
    <w:p w14:paraId="4C15F2DD" w14:textId="77777777" w:rsidR="009D3146" w:rsidRDefault="009D3146" w:rsidP="00507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514A5"/>
    <w:multiLevelType w:val="hybridMultilevel"/>
    <w:tmpl w:val="091CD2B0"/>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
    <w:nsid w:val="4F3E3EDD"/>
    <w:multiLevelType w:val="hybridMultilevel"/>
    <w:tmpl w:val="091CD2B0"/>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nsid w:val="67586A40"/>
    <w:multiLevelType w:val="hybridMultilevel"/>
    <w:tmpl w:val="091CD2B0"/>
    <w:lvl w:ilvl="0" w:tplc="62A0F5F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A366D4"/>
    <w:rsid w:val="000023A7"/>
    <w:rsid w:val="000251FF"/>
    <w:rsid w:val="00027B52"/>
    <w:rsid w:val="00041F2E"/>
    <w:rsid w:val="000502F9"/>
    <w:rsid w:val="00052EC7"/>
    <w:rsid w:val="00064F81"/>
    <w:rsid w:val="000829E8"/>
    <w:rsid w:val="00092D41"/>
    <w:rsid w:val="000B6AE7"/>
    <w:rsid w:val="000C621F"/>
    <w:rsid w:val="000D325B"/>
    <w:rsid w:val="000D419F"/>
    <w:rsid w:val="000F0805"/>
    <w:rsid w:val="001308EC"/>
    <w:rsid w:val="00132AEF"/>
    <w:rsid w:val="001375AD"/>
    <w:rsid w:val="00160D92"/>
    <w:rsid w:val="00162F2F"/>
    <w:rsid w:val="00172764"/>
    <w:rsid w:val="00174DDA"/>
    <w:rsid w:val="00183C3C"/>
    <w:rsid w:val="001853D1"/>
    <w:rsid w:val="00195442"/>
    <w:rsid w:val="001D1B17"/>
    <w:rsid w:val="00206DE5"/>
    <w:rsid w:val="002146CA"/>
    <w:rsid w:val="00216C21"/>
    <w:rsid w:val="00233B3E"/>
    <w:rsid w:val="00241799"/>
    <w:rsid w:val="00242AA8"/>
    <w:rsid w:val="00262F65"/>
    <w:rsid w:val="00264C1D"/>
    <w:rsid w:val="0027533B"/>
    <w:rsid w:val="002815A0"/>
    <w:rsid w:val="0028587B"/>
    <w:rsid w:val="00293925"/>
    <w:rsid w:val="002B556A"/>
    <w:rsid w:val="002D34BE"/>
    <w:rsid w:val="002E0269"/>
    <w:rsid w:val="002E6F1B"/>
    <w:rsid w:val="00310311"/>
    <w:rsid w:val="00312E43"/>
    <w:rsid w:val="00361B1E"/>
    <w:rsid w:val="00364EE0"/>
    <w:rsid w:val="00370998"/>
    <w:rsid w:val="00375659"/>
    <w:rsid w:val="003B1575"/>
    <w:rsid w:val="003B285D"/>
    <w:rsid w:val="003B4FC7"/>
    <w:rsid w:val="003B75B1"/>
    <w:rsid w:val="003D455A"/>
    <w:rsid w:val="004167D0"/>
    <w:rsid w:val="00435BFB"/>
    <w:rsid w:val="0044053A"/>
    <w:rsid w:val="00441481"/>
    <w:rsid w:val="00462D69"/>
    <w:rsid w:val="004A7F2F"/>
    <w:rsid w:val="004F24DE"/>
    <w:rsid w:val="004F55E5"/>
    <w:rsid w:val="00506873"/>
    <w:rsid w:val="00507DB3"/>
    <w:rsid w:val="00512AC9"/>
    <w:rsid w:val="005364FA"/>
    <w:rsid w:val="005732FD"/>
    <w:rsid w:val="005A4748"/>
    <w:rsid w:val="005B70CE"/>
    <w:rsid w:val="005D70C1"/>
    <w:rsid w:val="005E325F"/>
    <w:rsid w:val="005E4D85"/>
    <w:rsid w:val="005F12E6"/>
    <w:rsid w:val="005F34A4"/>
    <w:rsid w:val="005F4F5B"/>
    <w:rsid w:val="00611BCB"/>
    <w:rsid w:val="00631A4F"/>
    <w:rsid w:val="006401AD"/>
    <w:rsid w:val="00645EE9"/>
    <w:rsid w:val="00646252"/>
    <w:rsid w:val="00670AB8"/>
    <w:rsid w:val="006D112A"/>
    <w:rsid w:val="006D1C84"/>
    <w:rsid w:val="006E044E"/>
    <w:rsid w:val="006F6035"/>
    <w:rsid w:val="006F6C5A"/>
    <w:rsid w:val="00717C58"/>
    <w:rsid w:val="00721B8B"/>
    <w:rsid w:val="0072276C"/>
    <w:rsid w:val="00733022"/>
    <w:rsid w:val="00744C6E"/>
    <w:rsid w:val="0075258F"/>
    <w:rsid w:val="007578C9"/>
    <w:rsid w:val="00757F89"/>
    <w:rsid w:val="007830C3"/>
    <w:rsid w:val="007960A8"/>
    <w:rsid w:val="00797247"/>
    <w:rsid w:val="007A5211"/>
    <w:rsid w:val="007A6F40"/>
    <w:rsid w:val="007B63EC"/>
    <w:rsid w:val="007F7BCD"/>
    <w:rsid w:val="0080238C"/>
    <w:rsid w:val="008213C2"/>
    <w:rsid w:val="0082605E"/>
    <w:rsid w:val="00847491"/>
    <w:rsid w:val="00862B5D"/>
    <w:rsid w:val="00875794"/>
    <w:rsid w:val="00886CE7"/>
    <w:rsid w:val="00887EAF"/>
    <w:rsid w:val="008C13BB"/>
    <w:rsid w:val="008C26FA"/>
    <w:rsid w:val="008D6187"/>
    <w:rsid w:val="008D709D"/>
    <w:rsid w:val="008F668B"/>
    <w:rsid w:val="00907A0B"/>
    <w:rsid w:val="00920446"/>
    <w:rsid w:val="00920822"/>
    <w:rsid w:val="009240E2"/>
    <w:rsid w:val="00931674"/>
    <w:rsid w:val="009317D9"/>
    <w:rsid w:val="00933243"/>
    <w:rsid w:val="0094323B"/>
    <w:rsid w:val="00953755"/>
    <w:rsid w:val="0096141C"/>
    <w:rsid w:val="009744DC"/>
    <w:rsid w:val="009A770B"/>
    <w:rsid w:val="009A7B54"/>
    <w:rsid w:val="009D3146"/>
    <w:rsid w:val="00A32E7B"/>
    <w:rsid w:val="00A34285"/>
    <w:rsid w:val="00A366D4"/>
    <w:rsid w:val="00A431AF"/>
    <w:rsid w:val="00A655AB"/>
    <w:rsid w:val="00A7789F"/>
    <w:rsid w:val="00AA1D66"/>
    <w:rsid w:val="00AB4FC4"/>
    <w:rsid w:val="00AD4488"/>
    <w:rsid w:val="00AF29BB"/>
    <w:rsid w:val="00B254DE"/>
    <w:rsid w:val="00B26CA1"/>
    <w:rsid w:val="00B32221"/>
    <w:rsid w:val="00B41DB1"/>
    <w:rsid w:val="00B42989"/>
    <w:rsid w:val="00B73E3F"/>
    <w:rsid w:val="00B876F6"/>
    <w:rsid w:val="00B91BA1"/>
    <w:rsid w:val="00BA6451"/>
    <w:rsid w:val="00BB117C"/>
    <w:rsid w:val="00BC599F"/>
    <w:rsid w:val="00BD6D0E"/>
    <w:rsid w:val="00BE0CE1"/>
    <w:rsid w:val="00C07F6E"/>
    <w:rsid w:val="00C26F40"/>
    <w:rsid w:val="00C70992"/>
    <w:rsid w:val="00C711EE"/>
    <w:rsid w:val="00C800F3"/>
    <w:rsid w:val="00C93860"/>
    <w:rsid w:val="00CA0DA4"/>
    <w:rsid w:val="00CA739E"/>
    <w:rsid w:val="00CD0DF4"/>
    <w:rsid w:val="00CD23B0"/>
    <w:rsid w:val="00CF2D1F"/>
    <w:rsid w:val="00D02266"/>
    <w:rsid w:val="00D41678"/>
    <w:rsid w:val="00D47210"/>
    <w:rsid w:val="00D47AC7"/>
    <w:rsid w:val="00D6320E"/>
    <w:rsid w:val="00D647B9"/>
    <w:rsid w:val="00D65DDE"/>
    <w:rsid w:val="00DA79C9"/>
    <w:rsid w:val="00E05C74"/>
    <w:rsid w:val="00E62361"/>
    <w:rsid w:val="00E65F96"/>
    <w:rsid w:val="00EA7911"/>
    <w:rsid w:val="00EE60B0"/>
    <w:rsid w:val="00F16957"/>
    <w:rsid w:val="00F2347D"/>
    <w:rsid w:val="00F27952"/>
    <w:rsid w:val="00F40573"/>
    <w:rsid w:val="00F42CA0"/>
    <w:rsid w:val="00F46854"/>
    <w:rsid w:val="00F72D2D"/>
    <w:rsid w:val="00F806C6"/>
    <w:rsid w:val="00FA6B24"/>
    <w:rsid w:val="00FC2DA7"/>
    <w:rsid w:val="00FE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7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251FF"/>
    <w:pPr>
      <w:jc w:val="right"/>
    </w:pPr>
  </w:style>
  <w:style w:type="character" w:customStyle="1" w:styleId="a4">
    <w:name w:val="結語 (文字)"/>
    <w:basedOn w:val="a0"/>
    <w:link w:val="a3"/>
    <w:uiPriority w:val="99"/>
    <w:rsid w:val="000251FF"/>
  </w:style>
  <w:style w:type="paragraph" w:styleId="a5">
    <w:name w:val="header"/>
    <w:basedOn w:val="a"/>
    <w:link w:val="a6"/>
    <w:uiPriority w:val="99"/>
    <w:unhideWhenUsed/>
    <w:rsid w:val="00507DB3"/>
    <w:pPr>
      <w:tabs>
        <w:tab w:val="center" w:pos="4252"/>
        <w:tab w:val="right" w:pos="8504"/>
      </w:tabs>
      <w:snapToGrid w:val="0"/>
    </w:pPr>
  </w:style>
  <w:style w:type="character" w:customStyle="1" w:styleId="a6">
    <w:name w:val="ヘッダー (文字)"/>
    <w:basedOn w:val="a0"/>
    <w:link w:val="a5"/>
    <w:uiPriority w:val="99"/>
    <w:rsid w:val="00507DB3"/>
  </w:style>
  <w:style w:type="paragraph" w:styleId="a7">
    <w:name w:val="footer"/>
    <w:basedOn w:val="a"/>
    <w:link w:val="a8"/>
    <w:uiPriority w:val="99"/>
    <w:unhideWhenUsed/>
    <w:rsid w:val="00507DB3"/>
    <w:pPr>
      <w:tabs>
        <w:tab w:val="center" w:pos="4252"/>
        <w:tab w:val="right" w:pos="8504"/>
      </w:tabs>
      <w:snapToGrid w:val="0"/>
    </w:pPr>
  </w:style>
  <w:style w:type="character" w:customStyle="1" w:styleId="a8">
    <w:name w:val="フッター (文字)"/>
    <w:basedOn w:val="a0"/>
    <w:link w:val="a7"/>
    <w:uiPriority w:val="99"/>
    <w:rsid w:val="00507DB3"/>
  </w:style>
  <w:style w:type="paragraph" w:styleId="a9">
    <w:name w:val="List Paragraph"/>
    <w:basedOn w:val="a"/>
    <w:uiPriority w:val="34"/>
    <w:qFormat/>
    <w:rsid w:val="000D325B"/>
    <w:pPr>
      <w:ind w:left="840"/>
    </w:pPr>
  </w:style>
  <w:style w:type="paragraph" w:styleId="aa">
    <w:name w:val="Balloon Text"/>
    <w:basedOn w:val="a"/>
    <w:link w:val="ab"/>
    <w:uiPriority w:val="99"/>
    <w:semiHidden/>
    <w:unhideWhenUsed/>
    <w:rsid w:val="00A655A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655A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666</TotalTime>
  <Pages>4</Pages>
  <Words>999</Words>
  <Characters>5700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英男</dc:creator>
  <cp:keywords/>
  <dc:description/>
  <cp:lastModifiedBy>Windows ユーザー</cp:lastModifiedBy>
  <cp:revision>131</cp:revision>
  <cp:lastPrinted>2025-04-07T05:21:00Z</cp:lastPrinted>
  <dcterms:created xsi:type="dcterms:W3CDTF">2023-07-31T05:11:00Z</dcterms:created>
  <dcterms:modified xsi:type="dcterms:W3CDTF">2025-04-24T10:07:00Z</dcterms:modified>
</cp:coreProperties>
</file>